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  <w:bookmarkStart w:id="0" w:name="_GoBack"/>
      <w:bookmarkEnd w:id="0"/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</w:rPr>
      </w:pPr>
    </w:p>
    <w:p w:rsidR="00AD3CDF" w:rsidRDefault="0055340B" w:rsidP="00D771B6">
      <w:pPr>
        <w:pStyle w:val="Bezmezer"/>
        <w:jc w:val="center"/>
        <w:rPr>
          <w:b/>
          <w:i/>
          <w:sz w:val="40"/>
          <w:szCs w:val="40"/>
        </w:rPr>
      </w:pPr>
      <w:bookmarkStart w:id="1" w:name="_Hlk520220040"/>
      <w:r>
        <w:rPr>
          <w:b/>
          <w:i/>
          <w:sz w:val="40"/>
          <w:szCs w:val="40"/>
        </w:rPr>
        <w:t xml:space="preserve">BŘECLAV BUDOVA </w:t>
      </w:r>
      <w:r w:rsidR="00ED576D">
        <w:rPr>
          <w:b/>
          <w:i/>
          <w:sz w:val="40"/>
          <w:szCs w:val="40"/>
        </w:rPr>
        <w:t>ELEKTRODÍLNY</w:t>
      </w:r>
    </w:p>
    <w:p w:rsidR="0055340B" w:rsidRPr="00423C19" w:rsidRDefault="00956864" w:rsidP="00D771B6">
      <w:pPr>
        <w:pStyle w:val="Bezmezer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CELKOVÁ </w:t>
      </w:r>
      <w:r w:rsidR="003279E9">
        <w:rPr>
          <w:b/>
          <w:i/>
          <w:sz w:val="40"/>
          <w:szCs w:val="40"/>
        </w:rPr>
        <w:t>OPRAVA</w:t>
      </w:r>
      <w:r w:rsidR="0055340B">
        <w:rPr>
          <w:b/>
          <w:i/>
          <w:sz w:val="40"/>
          <w:szCs w:val="40"/>
        </w:rPr>
        <w:t xml:space="preserve"> BUDOVY</w:t>
      </w:r>
    </w:p>
    <w:p w:rsidR="00D771B6" w:rsidRPr="00423C19" w:rsidRDefault="00D771B6" w:rsidP="00D771B6">
      <w:pPr>
        <w:pStyle w:val="Bezmezer"/>
        <w:jc w:val="center"/>
        <w:rPr>
          <w:b/>
          <w:i/>
          <w:sz w:val="40"/>
          <w:szCs w:val="40"/>
        </w:rPr>
      </w:pPr>
    </w:p>
    <w:p w:rsidR="00C22185" w:rsidRPr="0055340B" w:rsidRDefault="001A0AA4" w:rsidP="00C22185">
      <w:pPr>
        <w:jc w:val="center"/>
        <w:rPr>
          <w:i/>
          <w:sz w:val="32"/>
          <w:szCs w:val="32"/>
        </w:rPr>
      </w:pPr>
      <w:bookmarkStart w:id="2" w:name="_Hlk534135089"/>
      <w:r w:rsidRPr="0055340B">
        <w:rPr>
          <w:i/>
          <w:sz w:val="32"/>
          <w:szCs w:val="32"/>
        </w:rPr>
        <w:t>k</w:t>
      </w:r>
      <w:r w:rsidR="00C22185" w:rsidRPr="0055340B">
        <w:rPr>
          <w:i/>
          <w:sz w:val="32"/>
          <w:szCs w:val="32"/>
        </w:rPr>
        <w:t>at</w:t>
      </w:r>
      <w:r w:rsidR="00515DC0" w:rsidRPr="0055340B">
        <w:rPr>
          <w:i/>
          <w:sz w:val="32"/>
          <w:szCs w:val="32"/>
        </w:rPr>
        <w:t>.</w:t>
      </w:r>
      <w:r w:rsidR="0055340B">
        <w:rPr>
          <w:i/>
          <w:sz w:val="32"/>
          <w:szCs w:val="32"/>
        </w:rPr>
        <w:t xml:space="preserve"> </w:t>
      </w:r>
      <w:proofErr w:type="spellStart"/>
      <w:r w:rsidR="00C22185" w:rsidRPr="0055340B">
        <w:rPr>
          <w:i/>
          <w:sz w:val="32"/>
          <w:szCs w:val="32"/>
        </w:rPr>
        <w:t>úz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r w:rsidR="0055340B" w:rsidRPr="0055340B">
        <w:rPr>
          <w:i/>
          <w:sz w:val="32"/>
          <w:szCs w:val="32"/>
        </w:rPr>
        <w:t>Břeclav</w:t>
      </w:r>
      <w:r w:rsidR="008334BC" w:rsidRPr="0055340B">
        <w:rPr>
          <w:i/>
          <w:sz w:val="32"/>
          <w:szCs w:val="32"/>
        </w:rPr>
        <w:t xml:space="preserve"> </w:t>
      </w:r>
      <w:r w:rsidR="00515DC0" w:rsidRPr="0055340B">
        <w:rPr>
          <w:i/>
          <w:sz w:val="32"/>
          <w:szCs w:val="32"/>
          <w:lang w:val="en-US"/>
        </w:rPr>
        <w:t>[</w:t>
      </w:r>
      <w:r w:rsidR="0055340B" w:rsidRPr="0055340B">
        <w:rPr>
          <w:i/>
          <w:sz w:val="32"/>
          <w:szCs w:val="32"/>
          <w:lang w:val="en-US"/>
        </w:rPr>
        <w:t>613584</w:t>
      </w:r>
      <w:r w:rsidR="00515DC0" w:rsidRPr="0055340B">
        <w:rPr>
          <w:i/>
          <w:sz w:val="32"/>
          <w:szCs w:val="32"/>
          <w:lang w:val="en-US"/>
        </w:rPr>
        <w:t>]</w:t>
      </w:r>
      <w:r w:rsidR="00C22185" w:rsidRPr="0055340B">
        <w:rPr>
          <w:i/>
          <w:sz w:val="32"/>
          <w:szCs w:val="32"/>
        </w:rPr>
        <w:t xml:space="preserve">, </w:t>
      </w:r>
      <w:proofErr w:type="spellStart"/>
      <w:r w:rsidR="00C22185" w:rsidRPr="0055340B">
        <w:rPr>
          <w:i/>
          <w:sz w:val="32"/>
          <w:szCs w:val="32"/>
        </w:rPr>
        <w:t>parc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proofErr w:type="gramStart"/>
      <w:r w:rsidR="0055340B" w:rsidRPr="0055340B">
        <w:rPr>
          <w:i/>
          <w:sz w:val="32"/>
          <w:szCs w:val="32"/>
        </w:rPr>
        <w:t>st.</w:t>
      </w:r>
      <w:proofErr w:type="gramEnd"/>
      <w:r w:rsidR="0055340B" w:rsidRPr="0055340B">
        <w:rPr>
          <w:i/>
          <w:sz w:val="32"/>
          <w:szCs w:val="32"/>
        </w:rPr>
        <w:t xml:space="preserve"> </w:t>
      </w:r>
      <w:r w:rsidR="00C22185" w:rsidRPr="0055340B">
        <w:rPr>
          <w:i/>
          <w:sz w:val="32"/>
          <w:szCs w:val="32"/>
        </w:rPr>
        <w:t xml:space="preserve">č. </w:t>
      </w:r>
      <w:r w:rsidR="0055340B" w:rsidRPr="0055340B">
        <w:rPr>
          <w:i/>
          <w:sz w:val="32"/>
          <w:szCs w:val="32"/>
        </w:rPr>
        <w:t>2</w:t>
      </w:r>
      <w:r w:rsidR="00ED576D">
        <w:rPr>
          <w:i/>
          <w:sz w:val="32"/>
          <w:szCs w:val="32"/>
        </w:rPr>
        <w:t>13</w:t>
      </w:r>
      <w:r w:rsidR="0055340B" w:rsidRPr="0055340B">
        <w:rPr>
          <w:i/>
          <w:sz w:val="32"/>
          <w:szCs w:val="32"/>
        </w:rPr>
        <w:t>9/</w:t>
      </w:r>
      <w:r w:rsidR="00ED576D">
        <w:rPr>
          <w:i/>
          <w:sz w:val="32"/>
          <w:szCs w:val="32"/>
        </w:rPr>
        <w:t>4</w:t>
      </w:r>
    </w:p>
    <w:bookmarkEnd w:id="2"/>
    <w:p w:rsidR="00643A07" w:rsidRPr="00423C19" w:rsidRDefault="00643A07" w:rsidP="00643A07">
      <w:pPr>
        <w:jc w:val="center"/>
        <w:rPr>
          <w:i/>
          <w:sz w:val="24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052A59" w:rsidP="00AA026A">
      <w:pPr>
        <w:spacing w:after="0"/>
        <w:jc w:val="center"/>
        <w:rPr>
          <w:b/>
          <w:i/>
          <w:spacing w:val="30"/>
          <w:sz w:val="36"/>
          <w:szCs w:val="36"/>
        </w:rPr>
      </w:pPr>
      <w:proofErr w:type="gramStart"/>
      <w:r>
        <w:rPr>
          <w:b/>
          <w:i/>
          <w:spacing w:val="30"/>
          <w:sz w:val="36"/>
          <w:szCs w:val="36"/>
        </w:rPr>
        <w:t>D.1.1</w:t>
      </w:r>
      <w:proofErr w:type="gramEnd"/>
      <w:r w:rsidR="00AD3CDF" w:rsidRPr="00423C19">
        <w:rPr>
          <w:b/>
          <w:i/>
          <w:spacing w:val="30"/>
          <w:sz w:val="36"/>
          <w:szCs w:val="36"/>
        </w:rPr>
        <w:t xml:space="preserve"> – </w:t>
      </w:r>
      <w:r w:rsidR="006520A5">
        <w:rPr>
          <w:b/>
          <w:i/>
          <w:spacing w:val="30"/>
          <w:sz w:val="36"/>
          <w:szCs w:val="36"/>
        </w:rPr>
        <w:t>TECHNICKÁ</w:t>
      </w:r>
      <w:r w:rsidR="00AD3CDF" w:rsidRPr="00423C19">
        <w:rPr>
          <w:b/>
          <w:i/>
          <w:spacing w:val="30"/>
          <w:sz w:val="36"/>
          <w:szCs w:val="36"/>
        </w:rPr>
        <w:t xml:space="preserve"> ZPRÁVA</w:t>
      </w:r>
    </w:p>
    <w:p w:rsidR="00CE2D4C" w:rsidRPr="00423C19" w:rsidRDefault="00CE2D4C" w:rsidP="00AA026A">
      <w:pPr>
        <w:spacing w:after="0"/>
        <w:jc w:val="center"/>
        <w:rPr>
          <w:i/>
          <w:sz w:val="20"/>
          <w:szCs w:val="20"/>
        </w:rPr>
      </w:pPr>
      <w:r w:rsidRPr="00423C19">
        <w:rPr>
          <w:i/>
          <w:sz w:val="20"/>
          <w:szCs w:val="20"/>
        </w:rPr>
        <w:t>dle vyhl</w:t>
      </w:r>
      <w:r w:rsidR="00142062">
        <w:rPr>
          <w:i/>
          <w:sz w:val="20"/>
          <w:szCs w:val="20"/>
        </w:rPr>
        <w:t>ášky</w:t>
      </w:r>
      <w:r w:rsidR="0055340B">
        <w:rPr>
          <w:i/>
          <w:sz w:val="20"/>
          <w:szCs w:val="20"/>
        </w:rPr>
        <w:t xml:space="preserve"> </w:t>
      </w:r>
      <w:r w:rsidR="00AA026A" w:rsidRPr="00423C19">
        <w:rPr>
          <w:i/>
          <w:sz w:val="20"/>
          <w:szCs w:val="20"/>
        </w:rPr>
        <w:t xml:space="preserve">499/2006 sb. (ve znění novely </w:t>
      </w:r>
      <w:r w:rsidR="00C946D4">
        <w:rPr>
          <w:i/>
          <w:sz w:val="20"/>
          <w:szCs w:val="20"/>
        </w:rPr>
        <w:t>405</w:t>
      </w:r>
      <w:r w:rsidRPr="00423C19">
        <w:rPr>
          <w:i/>
          <w:sz w:val="20"/>
          <w:szCs w:val="20"/>
        </w:rPr>
        <w:t>/201</w:t>
      </w:r>
      <w:r w:rsidR="00C946D4">
        <w:rPr>
          <w:i/>
          <w:sz w:val="20"/>
          <w:szCs w:val="20"/>
        </w:rPr>
        <w:t>7</w:t>
      </w:r>
      <w:r w:rsidRPr="00423C19">
        <w:rPr>
          <w:i/>
          <w:sz w:val="20"/>
          <w:szCs w:val="20"/>
        </w:rPr>
        <w:t xml:space="preserve"> sb.</w:t>
      </w:r>
      <w:r w:rsidR="00AA026A" w:rsidRPr="00423C19">
        <w:rPr>
          <w:i/>
          <w:sz w:val="20"/>
          <w:szCs w:val="20"/>
        </w:rPr>
        <w:t>) v rozsahu přílohy č.</w:t>
      </w:r>
      <w:r w:rsidR="00C946D4">
        <w:rPr>
          <w:i/>
          <w:sz w:val="20"/>
          <w:szCs w:val="20"/>
        </w:rPr>
        <w:t xml:space="preserve"> 12</w:t>
      </w:r>
    </w:p>
    <w:bookmarkEnd w:id="1"/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946D4" w:rsidRDefault="005664DA" w:rsidP="005664DA">
      <w:pPr>
        <w:tabs>
          <w:tab w:val="left" w:pos="7684"/>
        </w:tabs>
        <w:rPr>
          <w:i/>
          <w:sz w:val="30"/>
          <w:szCs w:val="30"/>
        </w:rPr>
      </w:pPr>
      <w:r>
        <w:rPr>
          <w:i/>
          <w:sz w:val="30"/>
          <w:szCs w:val="30"/>
        </w:rPr>
        <w:tab/>
      </w:r>
    </w:p>
    <w:p w:rsidR="00C22185" w:rsidRDefault="00C946D4" w:rsidP="00C946D4">
      <w:pPr>
        <w:tabs>
          <w:tab w:val="left" w:pos="5537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p w:rsidR="006262CC" w:rsidRPr="006262CC" w:rsidRDefault="006262CC" w:rsidP="00DE0BAB">
      <w:pPr>
        <w:tabs>
          <w:tab w:val="left" w:pos="3420"/>
          <w:tab w:val="left" w:pos="8115"/>
        </w:tabs>
        <w:rPr>
          <w:sz w:val="30"/>
          <w:szCs w:val="30"/>
        </w:rPr>
      </w:pPr>
      <w:r>
        <w:rPr>
          <w:sz w:val="30"/>
          <w:szCs w:val="30"/>
        </w:rPr>
        <w:tab/>
      </w:r>
      <w:r w:rsidR="00DE0BAB">
        <w:rPr>
          <w:sz w:val="30"/>
          <w:szCs w:val="30"/>
        </w:rPr>
        <w:tab/>
      </w:r>
    </w:p>
    <w:p w:rsidR="00363738" w:rsidRPr="00496DEF" w:rsidRDefault="00AD3CDF" w:rsidP="006F4C91">
      <w:pPr>
        <w:pStyle w:val="Nadpis3"/>
        <w:rPr>
          <w:i/>
          <w:color w:val="auto"/>
          <w:sz w:val="22"/>
          <w:u w:val="single"/>
        </w:rPr>
      </w:pPr>
      <w:r w:rsidRPr="00496DEF">
        <w:rPr>
          <w:i/>
          <w:color w:val="auto"/>
          <w:sz w:val="22"/>
          <w:u w:val="single"/>
        </w:rPr>
        <w:lastRenderedPageBreak/>
        <w:t>Obsah: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1.</w:t>
      </w:r>
      <w:r>
        <w:rPr>
          <w:i/>
        </w:rPr>
        <w:tab/>
      </w:r>
      <w:r w:rsidR="006520A5" w:rsidRPr="006520A5">
        <w:rPr>
          <w:i/>
        </w:rPr>
        <w:t>Účel objektu</w:t>
      </w:r>
      <w:r w:rsidR="006520A5">
        <w:rPr>
          <w:i/>
        </w:rPr>
        <w:t>, funkční náplň, kapacitní údaje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2.</w:t>
      </w:r>
      <w:r>
        <w:rPr>
          <w:i/>
        </w:rPr>
        <w:tab/>
      </w:r>
      <w:r w:rsidR="006520A5">
        <w:rPr>
          <w:i/>
        </w:rPr>
        <w:t>A</w:t>
      </w:r>
      <w:r w:rsidR="006520A5" w:rsidRPr="006520A5">
        <w:rPr>
          <w:i/>
        </w:rPr>
        <w:t>rchitektonické</w:t>
      </w:r>
      <w:r w:rsidR="006520A5">
        <w:rPr>
          <w:i/>
        </w:rPr>
        <w:t>,</w:t>
      </w:r>
      <w:r w:rsidR="006520A5" w:rsidRPr="006520A5">
        <w:rPr>
          <w:i/>
        </w:rPr>
        <w:t xml:space="preserve"> výtvarné</w:t>
      </w:r>
      <w:r w:rsidR="006520A5">
        <w:rPr>
          <w:i/>
        </w:rPr>
        <w:t>, materiálové a dispoziční</w:t>
      </w:r>
      <w:r w:rsidR="006520A5" w:rsidRPr="006520A5">
        <w:rPr>
          <w:i/>
        </w:rPr>
        <w:t xml:space="preserve"> řešení stavby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3.</w:t>
      </w:r>
      <w:r>
        <w:rPr>
          <w:i/>
        </w:rPr>
        <w:tab/>
      </w:r>
      <w:r w:rsidR="006520A5">
        <w:rPr>
          <w:i/>
        </w:rPr>
        <w:t>Celkové provozní řešení, technologie výroby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4.</w:t>
      </w:r>
      <w:r>
        <w:rPr>
          <w:i/>
        </w:rPr>
        <w:tab/>
      </w:r>
      <w:r w:rsidR="006520A5">
        <w:rPr>
          <w:i/>
        </w:rPr>
        <w:t>K</w:t>
      </w:r>
      <w:r w:rsidR="006520A5" w:rsidRPr="006520A5">
        <w:rPr>
          <w:i/>
        </w:rPr>
        <w:t xml:space="preserve">onstrukční </w:t>
      </w:r>
      <w:r w:rsidR="006520A5">
        <w:rPr>
          <w:i/>
        </w:rPr>
        <w:t xml:space="preserve">a stavebně technické </w:t>
      </w:r>
      <w:r w:rsidR="006520A5" w:rsidRPr="006520A5">
        <w:rPr>
          <w:i/>
        </w:rPr>
        <w:t xml:space="preserve">řešení </w:t>
      </w:r>
      <w:r w:rsidR="006520A5">
        <w:rPr>
          <w:i/>
        </w:rPr>
        <w:t>a technické vlastnosti stavby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a) </w:t>
      </w:r>
      <w:r w:rsidRPr="006520A5">
        <w:rPr>
          <w:i/>
        </w:rPr>
        <w:t>Výkopy a zásypy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b) </w:t>
      </w:r>
      <w:r w:rsidRPr="006520A5">
        <w:rPr>
          <w:i/>
        </w:rPr>
        <w:t>Základy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c) </w:t>
      </w:r>
      <w:r w:rsidRPr="006520A5">
        <w:rPr>
          <w:i/>
        </w:rPr>
        <w:t>Nosné svislé konstrukce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d) </w:t>
      </w:r>
      <w:r w:rsidRPr="006520A5">
        <w:rPr>
          <w:i/>
        </w:rPr>
        <w:t>Nosné vodorovné konstrukce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e) </w:t>
      </w:r>
      <w:r w:rsidRPr="006520A5">
        <w:rPr>
          <w:i/>
        </w:rPr>
        <w:t xml:space="preserve">Schodiště </w:t>
      </w:r>
      <w:r w:rsidR="004E67E7">
        <w:rPr>
          <w:i/>
        </w:rPr>
        <w:t>a rampy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f) </w:t>
      </w:r>
      <w:r w:rsidRPr="006520A5">
        <w:rPr>
          <w:i/>
        </w:rPr>
        <w:t>Příčky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g) </w:t>
      </w:r>
      <w:r w:rsidRPr="006520A5">
        <w:rPr>
          <w:i/>
        </w:rPr>
        <w:t>Podhledy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h) </w:t>
      </w:r>
      <w:r w:rsidRPr="006520A5">
        <w:rPr>
          <w:i/>
        </w:rPr>
        <w:t>Podlahy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i) </w:t>
      </w:r>
      <w:r w:rsidRPr="006520A5">
        <w:rPr>
          <w:i/>
        </w:rPr>
        <w:t>Střecha</w:t>
      </w:r>
      <w:r w:rsidRPr="006520A5">
        <w:rPr>
          <w:i/>
        </w:rPr>
        <w:tab/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j) </w:t>
      </w:r>
      <w:r w:rsidRPr="006520A5">
        <w:rPr>
          <w:i/>
        </w:rPr>
        <w:t>Komín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k) </w:t>
      </w:r>
      <w:proofErr w:type="spellStart"/>
      <w:r w:rsidRPr="006520A5">
        <w:rPr>
          <w:i/>
        </w:rPr>
        <w:t>Hydroizolace</w:t>
      </w:r>
      <w:proofErr w:type="spellEnd"/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l) </w:t>
      </w:r>
      <w:r w:rsidRPr="006520A5">
        <w:rPr>
          <w:i/>
        </w:rPr>
        <w:t>Tepelné izolace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m) </w:t>
      </w:r>
      <w:r w:rsidRPr="006520A5">
        <w:rPr>
          <w:i/>
        </w:rPr>
        <w:t>Akustické izolace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n)</w:t>
      </w:r>
      <w:r w:rsidRPr="006520A5">
        <w:rPr>
          <w:i/>
        </w:rPr>
        <w:t xml:space="preserve"> Vnitřní povrchové úpravy - omítky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o)</w:t>
      </w:r>
      <w:r w:rsidRPr="006520A5">
        <w:rPr>
          <w:i/>
        </w:rPr>
        <w:t xml:space="preserve"> Vnější povrchové úpravy - fasáda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p)</w:t>
      </w:r>
      <w:r w:rsidRPr="006520A5">
        <w:rPr>
          <w:i/>
        </w:rPr>
        <w:t xml:space="preserve"> Dveře a okna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q) </w:t>
      </w:r>
      <w:r w:rsidRPr="006520A5">
        <w:rPr>
          <w:i/>
        </w:rPr>
        <w:t>Truhlářské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r)</w:t>
      </w:r>
      <w:r w:rsidRPr="006520A5">
        <w:rPr>
          <w:i/>
        </w:rPr>
        <w:t xml:space="preserve"> Klempířské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s)</w:t>
      </w:r>
      <w:r w:rsidRPr="006520A5">
        <w:rPr>
          <w:i/>
        </w:rPr>
        <w:t xml:space="preserve"> Zámečnické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t)</w:t>
      </w:r>
      <w:r w:rsidRPr="006520A5">
        <w:rPr>
          <w:i/>
        </w:rPr>
        <w:t xml:space="preserve"> Sklenářské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 xml:space="preserve">u) </w:t>
      </w:r>
      <w:r w:rsidRPr="006520A5">
        <w:rPr>
          <w:i/>
        </w:rPr>
        <w:t>Ostatní výrobky</w:t>
      </w:r>
    </w:p>
    <w:p w:rsidR="006520A5" w:rsidRPr="006520A5" w:rsidRDefault="006520A5" w:rsidP="006520A5">
      <w:pPr>
        <w:spacing w:after="0" w:line="240" w:lineRule="auto"/>
        <w:jc w:val="both"/>
        <w:rPr>
          <w:i/>
        </w:rPr>
      </w:pPr>
      <w:r w:rsidRPr="006520A5">
        <w:rPr>
          <w:i/>
        </w:rPr>
        <w:tab/>
      </w:r>
      <w:r w:rsidR="00737670">
        <w:rPr>
          <w:i/>
        </w:rPr>
        <w:t>v)</w:t>
      </w:r>
      <w:r w:rsidRPr="006520A5">
        <w:rPr>
          <w:i/>
        </w:rPr>
        <w:t xml:space="preserve"> Bezpečnostní prvky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5.</w:t>
      </w:r>
      <w:r>
        <w:rPr>
          <w:i/>
        </w:rPr>
        <w:tab/>
      </w:r>
      <w:r w:rsidR="006520A5">
        <w:rPr>
          <w:i/>
        </w:rPr>
        <w:t>Bezpečnost při užívání stavby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6.</w:t>
      </w:r>
      <w:r>
        <w:rPr>
          <w:i/>
        </w:rPr>
        <w:tab/>
      </w:r>
      <w:r w:rsidR="006520A5">
        <w:rPr>
          <w:i/>
        </w:rPr>
        <w:t>Ochrana zdraví a pracovní prostředí</w:t>
      </w:r>
    </w:p>
    <w:p w:rsid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7.</w:t>
      </w:r>
      <w:r>
        <w:rPr>
          <w:i/>
        </w:rPr>
        <w:tab/>
      </w:r>
      <w:r w:rsidR="006520A5">
        <w:rPr>
          <w:i/>
        </w:rPr>
        <w:t xml:space="preserve">Stavební fyzika – tepelná technika, osvětlení, oslunění, akustika – hluk, vibrace – popis řešení, zásady </w:t>
      </w:r>
    </w:p>
    <w:p w:rsidR="006520A5" w:rsidRPr="006520A5" w:rsidRDefault="006520A5" w:rsidP="006520A5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hospodaření s</w:t>
      </w:r>
      <w:r w:rsidR="00F245A3">
        <w:rPr>
          <w:i/>
        </w:rPr>
        <w:t> </w:t>
      </w:r>
      <w:r>
        <w:rPr>
          <w:i/>
        </w:rPr>
        <w:t>energiemi</w:t>
      </w:r>
      <w:r w:rsidR="00F245A3">
        <w:rPr>
          <w:i/>
        </w:rPr>
        <w:t>, ochrana stavby před negativními účinky vnějšího prostředí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8.</w:t>
      </w:r>
      <w:r>
        <w:rPr>
          <w:i/>
        </w:rPr>
        <w:tab/>
      </w:r>
      <w:r w:rsidR="00F245A3">
        <w:rPr>
          <w:i/>
        </w:rPr>
        <w:t>Požadavky na požární ochranu konstrukcí</w:t>
      </w:r>
    </w:p>
    <w:p w:rsidR="006520A5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9.</w:t>
      </w:r>
      <w:r>
        <w:rPr>
          <w:i/>
        </w:rPr>
        <w:tab/>
      </w:r>
      <w:r w:rsidR="00F245A3">
        <w:rPr>
          <w:i/>
        </w:rPr>
        <w:t>Údaje o požadované jakosti navržených materiálů a o požadované jakosti provedení</w:t>
      </w:r>
    </w:p>
    <w:p w:rsidR="00F245A3" w:rsidRDefault="00737670" w:rsidP="00F245A3">
      <w:pPr>
        <w:spacing w:after="0" w:line="240" w:lineRule="auto"/>
        <w:jc w:val="both"/>
        <w:rPr>
          <w:i/>
        </w:rPr>
      </w:pPr>
      <w:r>
        <w:rPr>
          <w:i/>
        </w:rPr>
        <w:t>10.</w:t>
      </w:r>
      <w:r>
        <w:rPr>
          <w:i/>
        </w:rPr>
        <w:tab/>
      </w:r>
      <w:r w:rsidR="00F245A3">
        <w:rPr>
          <w:i/>
        </w:rPr>
        <w:t xml:space="preserve">Popis netradičních technologických postupů a zvláštních požadavků na provádění a jakost </w:t>
      </w:r>
    </w:p>
    <w:p w:rsidR="006520A5" w:rsidRPr="006520A5" w:rsidRDefault="00F245A3" w:rsidP="00F245A3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navržených konstrukcí</w:t>
      </w:r>
    </w:p>
    <w:p w:rsidR="00F245A3" w:rsidRDefault="00737670" w:rsidP="00F245A3">
      <w:pPr>
        <w:spacing w:after="0" w:line="240" w:lineRule="auto"/>
        <w:jc w:val="both"/>
        <w:rPr>
          <w:i/>
        </w:rPr>
      </w:pPr>
      <w:r>
        <w:rPr>
          <w:i/>
        </w:rPr>
        <w:t>11.</w:t>
      </w:r>
      <w:r>
        <w:rPr>
          <w:i/>
        </w:rPr>
        <w:tab/>
      </w:r>
      <w:r w:rsidR="00F245A3">
        <w:rPr>
          <w:i/>
        </w:rPr>
        <w:t xml:space="preserve">Požadavky na vypracování dokumentace zajišťované zhotovitelem stavby – obsah a rozsah výrobní a </w:t>
      </w:r>
    </w:p>
    <w:p w:rsidR="006520A5" w:rsidRPr="006520A5" w:rsidRDefault="00F245A3" w:rsidP="00F245A3">
      <w:pPr>
        <w:spacing w:after="0" w:line="240" w:lineRule="auto"/>
        <w:ind w:firstLine="708"/>
        <w:jc w:val="both"/>
        <w:rPr>
          <w:i/>
        </w:rPr>
      </w:pPr>
      <w:r>
        <w:rPr>
          <w:i/>
        </w:rPr>
        <w:t>dílenské dokumentace zhotovitele</w:t>
      </w:r>
    </w:p>
    <w:p w:rsidR="00F245A3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12.</w:t>
      </w:r>
      <w:r>
        <w:rPr>
          <w:i/>
        </w:rPr>
        <w:tab/>
      </w:r>
      <w:r w:rsidR="00F245A3">
        <w:rPr>
          <w:i/>
        </w:rPr>
        <w:t xml:space="preserve">Stanovení požadovaných kontrol zakrývaných konstrukcí a případných kontrolních měření a zkoušek, </w:t>
      </w:r>
    </w:p>
    <w:p w:rsidR="006520A5" w:rsidRDefault="00F245A3" w:rsidP="003A74C2">
      <w:pPr>
        <w:spacing w:after="0" w:line="240" w:lineRule="auto"/>
        <w:ind w:left="708"/>
        <w:jc w:val="both"/>
        <w:rPr>
          <w:i/>
        </w:rPr>
      </w:pPr>
      <w:r>
        <w:rPr>
          <w:i/>
        </w:rPr>
        <w:t>pokud jsou požadovány nad rámec povinných – stanovených příslušnými technologickými předpisy a normami</w:t>
      </w:r>
    </w:p>
    <w:p w:rsidR="00F245A3" w:rsidRPr="006520A5" w:rsidRDefault="00737670" w:rsidP="006520A5">
      <w:pPr>
        <w:spacing w:after="0" w:line="240" w:lineRule="auto"/>
        <w:jc w:val="both"/>
        <w:rPr>
          <w:i/>
        </w:rPr>
      </w:pPr>
      <w:r>
        <w:rPr>
          <w:i/>
        </w:rPr>
        <w:t>13.</w:t>
      </w:r>
      <w:r>
        <w:rPr>
          <w:i/>
        </w:rPr>
        <w:tab/>
      </w:r>
      <w:r w:rsidR="00F245A3">
        <w:rPr>
          <w:i/>
        </w:rPr>
        <w:t>Výpis použitých norem</w:t>
      </w:r>
    </w:p>
    <w:p w:rsidR="00AD3CDF" w:rsidRPr="00423C19" w:rsidRDefault="00AD3CDF" w:rsidP="00C22185">
      <w:pPr>
        <w:pStyle w:val="Obsah2"/>
        <w:tabs>
          <w:tab w:val="right" w:pos="9912"/>
        </w:tabs>
        <w:rPr>
          <w:rFonts w:eastAsiaTheme="majorEastAsia" w:cstheme="majorBidi"/>
          <w:color w:val="17365D" w:themeColor="text2" w:themeShade="BF"/>
          <w:spacing w:val="5"/>
          <w:kern w:val="28"/>
          <w:sz w:val="40"/>
          <w:szCs w:val="52"/>
        </w:rPr>
      </w:pPr>
      <w:r w:rsidRPr="00423C19">
        <w:br w:type="page"/>
      </w:r>
    </w:p>
    <w:p w:rsidR="00363738" w:rsidRPr="00423C19" w:rsidRDefault="00737670" w:rsidP="006F4C91">
      <w:pPr>
        <w:pStyle w:val="Nadpis2"/>
        <w:jc w:val="both"/>
        <w:rPr>
          <w:color w:val="auto"/>
        </w:rPr>
      </w:pPr>
      <w:r>
        <w:rPr>
          <w:color w:val="auto"/>
        </w:rPr>
        <w:lastRenderedPageBreak/>
        <w:t>1.</w:t>
      </w:r>
      <w:r w:rsidR="008C58B8">
        <w:rPr>
          <w:color w:val="auto"/>
        </w:rPr>
        <w:tab/>
        <w:t>Účel objektu, funkční náplň, kapacitní údaje</w:t>
      </w:r>
      <w:r w:rsidR="00904BA6" w:rsidRPr="00423C19">
        <w:rPr>
          <w:color w:val="auto"/>
        </w:rPr>
        <w:t>:</w:t>
      </w:r>
    </w:p>
    <w:p w:rsidR="00941FC9" w:rsidRDefault="00941FC9" w:rsidP="00737670">
      <w:pPr>
        <w:pStyle w:val="Bezmezer"/>
        <w:jc w:val="both"/>
      </w:pPr>
    </w:p>
    <w:p w:rsidR="00737670" w:rsidRDefault="00C5409F" w:rsidP="00737670">
      <w:pPr>
        <w:pStyle w:val="Bezmezer"/>
        <w:jc w:val="both"/>
      </w:pPr>
      <w:r>
        <w:tab/>
        <w:t xml:space="preserve">Dotčená budova </w:t>
      </w:r>
      <w:proofErr w:type="spellStart"/>
      <w:r w:rsidR="00ED576D">
        <w:t>elektrodílny</w:t>
      </w:r>
      <w:proofErr w:type="spellEnd"/>
      <w:r>
        <w:t xml:space="preserve"> slouží jako zázemí pracovníků Českých drah. V budově se nacházejí kanceláře se zázemím kuchyňky a denní místnosti, šatny, toalety a sprchy, také sklady a dílny.</w:t>
      </w:r>
    </w:p>
    <w:p w:rsidR="00ED576D" w:rsidRDefault="00ED576D" w:rsidP="00737670">
      <w:pPr>
        <w:pStyle w:val="Bezmezer"/>
        <w:jc w:val="both"/>
      </w:pPr>
      <w:r>
        <w:tab/>
        <w:t>Budova přímo navazuje na objekt trafostanice, která dotčenou budovu převyšuje. Oba objekty jsou vnitřně propojeny. Trafostanice není předmětem tohoto projektu a nepočítá se s opravami v této části stavby.</w:t>
      </w:r>
    </w:p>
    <w:p w:rsidR="00B64C59" w:rsidRDefault="00B64C59" w:rsidP="00737670">
      <w:pPr>
        <w:pStyle w:val="Bezmezer"/>
        <w:jc w:val="both"/>
      </w:pPr>
      <w:r>
        <w:tab/>
        <w:t xml:space="preserve">Budova je </w:t>
      </w:r>
      <w:r w:rsidR="00ED576D">
        <w:t>dvou</w:t>
      </w:r>
      <w:r>
        <w:t>podlažní</w:t>
      </w:r>
      <w:r w:rsidR="00ED576D">
        <w:t xml:space="preserve"> podsklepená</w:t>
      </w:r>
      <w:r>
        <w:t xml:space="preserve"> o celkové </w:t>
      </w:r>
      <w:r w:rsidR="00CD250C">
        <w:t xml:space="preserve">zastavěné </w:t>
      </w:r>
      <w:r>
        <w:t xml:space="preserve">ploše </w:t>
      </w:r>
      <w:r w:rsidR="00ED576D">
        <w:t>108</w:t>
      </w:r>
      <w:r>
        <w:t>m</w:t>
      </w:r>
      <w:r w:rsidRPr="007313EC">
        <w:rPr>
          <w:vertAlign w:val="superscript"/>
        </w:rPr>
        <w:t>2</w:t>
      </w:r>
      <w:r w:rsidR="007313EC">
        <w:t xml:space="preserve">, zastřešení budovy je plochou střechou </w:t>
      </w:r>
      <w:r w:rsidR="00ED576D">
        <w:t>spádovanou do střední části střechy</w:t>
      </w:r>
      <w:r w:rsidR="007313EC">
        <w:t xml:space="preserve">, </w:t>
      </w:r>
      <w:r w:rsidR="00ED576D">
        <w:t>střecha je po obvodu s atikou</w:t>
      </w:r>
      <w:r w:rsidR="007313EC">
        <w:t>.</w:t>
      </w:r>
      <w:r w:rsidR="00ED576D">
        <w:t xml:space="preserve"> Střešní plášť byl v nedávné době opraven a je tedy funkční bez poruch.</w:t>
      </w:r>
      <w:r w:rsidR="007313EC">
        <w:t xml:space="preserve"> Do </w:t>
      </w:r>
      <w:r w:rsidR="00ED576D">
        <w:t xml:space="preserve">nosných </w:t>
      </w:r>
      <w:r w:rsidR="007313EC">
        <w:t>konstrukcí nebyly provedeny sondy, předpokládá se provedení nosné konstrukce pláště z</w:t>
      </w:r>
      <w:r w:rsidR="00ED576D">
        <w:t> cihel a vodorovné konstrukce stropů z betonu</w:t>
      </w:r>
      <w:r w:rsidR="007313EC">
        <w:t>.</w:t>
      </w:r>
    </w:p>
    <w:p w:rsidR="007313EC" w:rsidRDefault="007313EC" w:rsidP="00737670">
      <w:pPr>
        <w:pStyle w:val="Bezmezer"/>
        <w:jc w:val="both"/>
      </w:pPr>
    </w:p>
    <w:p w:rsidR="00367547" w:rsidRDefault="00367547" w:rsidP="00737670">
      <w:pPr>
        <w:pStyle w:val="Bezmezer"/>
        <w:jc w:val="both"/>
      </w:pPr>
    </w:p>
    <w:p w:rsidR="007313EC" w:rsidRPr="003705E7" w:rsidRDefault="007313EC" w:rsidP="00737670">
      <w:pPr>
        <w:pStyle w:val="Bezmezer"/>
        <w:jc w:val="both"/>
        <w:rPr>
          <w:b/>
          <w:i/>
        </w:rPr>
      </w:pPr>
      <w:r w:rsidRPr="003705E7">
        <w:rPr>
          <w:b/>
          <w:i/>
        </w:rPr>
        <w:t>Kapacitní údaje:</w:t>
      </w:r>
    </w:p>
    <w:p w:rsidR="00BF4001" w:rsidRDefault="00BF4001" w:rsidP="00737670">
      <w:pPr>
        <w:pStyle w:val="Bezmezer"/>
        <w:jc w:val="both"/>
        <w:sectPr w:rsidR="00BF4001" w:rsidSect="005664D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851" w:right="991" w:bottom="851" w:left="993" w:header="284" w:footer="465" w:gutter="0"/>
          <w:cols w:space="708"/>
          <w:titlePg/>
          <w:docGrid w:linePitch="360"/>
        </w:sectPr>
      </w:pPr>
    </w:p>
    <w:p w:rsidR="00367547" w:rsidRDefault="00367547" w:rsidP="00737670">
      <w:pPr>
        <w:pStyle w:val="Bezmezer"/>
        <w:jc w:val="both"/>
      </w:pPr>
    </w:p>
    <w:p w:rsidR="007313EC" w:rsidRDefault="00BF4001" w:rsidP="00737670">
      <w:pPr>
        <w:pStyle w:val="Bezmezer"/>
        <w:jc w:val="both"/>
      </w:pPr>
      <w:r>
        <w:t>1</w:t>
      </w:r>
      <w:r w:rsidR="007313EC">
        <w:t>.01</w:t>
      </w:r>
      <w:r w:rsidR="007313EC">
        <w:tab/>
      </w:r>
      <w:r w:rsidR="00ED576D">
        <w:t>Hala</w:t>
      </w:r>
      <w:r w:rsidR="007313EC">
        <w:tab/>
      </w:r>
      <w:r w:rsidR="007313EC">
        <w:tab/>
      </w:r>
      <w:r w:rsidR="007313EC">
        <w:tab/>
      </w:r>
      <w:r w:rsidR="007313EC">
        <w:tab/>
      </w:r>
      <w:r w:rsidR="00ED576D">
        <w:t>6</w:t>
      </w:r>
      <w:r w:rsidR="007313EC">
        <w:t>,</w:t>
      </w:r>
      <w:r w:rsidR="00ED576D">
        <w:t>25</w:t>
      </w:r>
      <w:r w:rsidR="007313EC">
        <w:t>m</w:t>
      </w:r>
      <w:r w:rsidR="007313EC"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1.02</w:t>
      </w:r>
      <w:r>
        <w:tab/>
      </w:r>
      <w:r w:rsidR="00ED576D">
        <w:t>Denní místnost</w:t>
      </w:r>
      <w:r>
        <w:tab/>
      </w:r>
      <w:r>
        <w:tab/>
      </w:r>
      <w:r>
        <w:tab/>
      </w:r>
      <w:r w:rsidR="00ED576D">
        <w:t>8</w:t>
      </w:r>
      <w:r>
        <w:t>,</w:t>
      </w:r>
      <w:r w:rsidR="00ED576D">
        <w:t>37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1.03</w:t>
      </w:r>
      <w:r>
        <w:tab/>
      </w:r>
      <w:r w:rsidR="00ED576D">
        <w:t>Toalety</w:t>
      </w:r>
      <w:r w:rsidR="00ED576D">
        <w:tab/>
      </w:r>
      <w:r w:rsidR="00ED576D">
        <w:tab/>
      </w:r>
      <w:r>
        <w:tab/>
      </w:r>
      <w:r>
        <w:tab/>
      </w:r>
      <w:r w:rsidR="00ED576D">
        <w:t>6</w:t>
      </w:r>
      <w:r>
        <w:t>,</w:t>
      </w:r>
      <w:r w:rsidR="00ED576D">
        <w:t>3</w:t>
      </w:r>
      <w:r w:rsidRPr="007313EC">
        <w:t>0m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1.04</w:t>
      </w:r>
      <w:r>
        <w:tab/>
      </w:r>
      <w:r w:rsidR="00ED576D">
        <w:t>Sprchy</w:t>
      </w:r>
      <w:r>
        <w:tab/>
      </w:r>
      <w:r>
        <w:tab/>
      </w:r>
      <w:r>
        <w:tab/>
      </w:r>
      <w:r>
        <w:tab/>
      </w:r>
      <w:r w:rsidR="00ED576D">
        <w:t>3</w:t>
      </w:r>
      <w:r>
        <w:t>,1m</w:t>
      </w:r>
      <w:r w:rsidRPr="007313EC">
        <w:rPr>
          <w:vertAlign w:val="superscript"/>
        </w:rPr>
        <w:t>2</w:t>
      </w:r>
    </w:p>
    <w:p w:rsidR="007313EC" w:rsidRDefault="00ED576D" w:rsidP="00737670">
      <w:pPr>
        <w:pStyle w:val="Bezmezer"/>
        <w:jc w:val="both"/>
      </w:pPr>
      <w:r>
        <w:t>1.05</w:t>
      </w:r>
      <w:r>
        <w:tab/>
        <w:t>Umývárny</w:t>
      </w:r>
      <w:r w:rsidR="007313EC">
        <w:tab/>
      </w:r>
      <w:r w:rsidR="007313EC">
        <w:tab/>
      </w:r>
      <w:r w:rsidR="007313EC">
        <w:tab/>
      </w:r>
      <w:r>
        <w:t>5</w:t>
      </w:r>
      <w:r w:rsidR="007313EC">
        <w:t>,</w:t>
      </w:r>
      <w:r>
        <w:t>64</w:t>
      </w:r>
      <w:r w:rsidR="007313EC">
        <w:t>m</w:t>
      </w:r>
      <w:r w:rsidR="007313EC"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1.06</w:t>
      </w:r>
      <w:r>
        <w:tab/>
      </w:r>
      <w:r w:rsidR="00ED576D">
        <w:t>Šatna</w:t>
      </w:r>
      <w:r>
        <w:tab/>
      </w:r>
      <w:r>
        <w:tab/>
      </w:r>
      <w:r>
        <w:tab/>
      </w:r>
      <w:r>
        <w:tab/>
        <w:t>1</w:t>
      </w:r>
      <w:r w:rsidR="00ED576D">
        <w:t>7</w:t>
      </w:r>
      <w:r>
        <w:t>,</w:t>
      </w:r>
      <w:r w:rsidR="00ED576D">
        <w:t>72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1.07</w:t>
      </w:r>
      <w:r>
        <w:tab/>
      </w:r>
      <w:r w:rsidR="00ED576D">
        <w:t>Sklad</w:t>
      </w:r>
      <w:r w:rsidR="00ED576D">
        <w:tab/>
      </w:r>
      <w:r w:rsidR="00BF4001">
        <w:tab/>
      </w:r>
      <w:r w:rsidR="00BF4001">
        <w:tab/>
      </w:r>
      <w:r w:rsidR="00BF4001">
        <w:tab/>
        <w:t>9</w:t>
      </w:r>
      <w:r>
        <w:t>,</w:t>
      </w:r>
      <w:r w:rsidR="00BF4001">
        <w:t>91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1.08</w:t>
      </w:r>
      <w:r>
        <w:tab/>
      </w:r>
      <w:r w:rsidR="00BF4001">
        <w:t>Dílna</w:t>
      </w:r>
      <w:r>
        <w:tab/>
      </w:r>
      <w:r>
        <w:tab/>
      </w:r>
      <w:r>
        <w:tab/>
      </w:r>
      <w:r>
        <w:tab/>
      </w:r>
      <w:r w:rsidR="00BF4001">
        <w:t>22</w:t>
      </w:r>
      <w:r>
        <w:t>,</w:t>
      </w:r>
      <w:r w:rsidR="00BF4001">
        <w:t>87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  <w:r>
        <w:t>1.09</w:t>
      </w:r>
      <w:r>
        <w:tab/>
      </w:r>
      <w:r w:rsidR="00BF4001">
        <w:t>Dílna</w:t>
      </w:r>
      <w:r>
        <w:tab/>
      </w:r>
      <w:r>
        <w:tab/>
      </w:r>
      <w:r>
        <w:tab/>
      </w:r>
      <w:r>
        <w:tab/>
      </w:r>
      <w:r w:rsidR="00BF4001">
        <w:t>128</w:t>
      </w:r>
      <w:r>
        <w:t>,</w:t>
      </w:r>
      <w:r w:rsidR="00BF4001">
        <w:t>72</w:t>
      </w:r>
      <w:r>
        <w:t>m</w:t>
      </w:r>
      <w:r w:rsidRPr="007313EC">
        <w:rPr>
          <w:vertAlign w:val="superscript"/>
        </w:rPr>
        <w:t>2</w:t>
      </w:r>
    </w:p>
    <w:p w:rsidR="007313EC" w:rsidRDefault="007313EC" w:rsidP="00737670">
      <w:pPr>
        <w:pStyle w:val="Bezmezer"/>
        <w:jc w:val="both"/>
      </w:pPr>
    </w:p>
    <w:p w:rsidR="00BF4001" w:rsidRDefault="00BF4001" w:rsidP="00BF4001">
      <w:pPr>
        <w:pStyle w:val="Bezmezer"/>
        <w:jc w:val="both"/>
      </w:pPr>
      <w:r>
        <w:t>2.01</w:t>
      </w:r>
      <w:r>
        <w:tab/>
        <w:t>Schodiště+chodba</w:t>
      </w:r>
      <w:r>
        <w:tab/>
      </w:r>
      <w:r>
        <w:tab/>
        <w:t>6,25m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2.02</w:t>
      </w:r>
      <w:r>
        <w:tab/>
        <w:t>Kancelář</w:t>
      </w:r>
      <w:r>
        <w:tab/>
      </w:r>
      <w:r>
        <w:tab/>
      </w:r>
      <w:r>
        <w:tab/>
        <w:t>8,37m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2.03</w:t>
      </w:r>
      <w:r>
        <w:tab/>
        <w:t>Kancelář</w:t>
      </w:r>
      <w:r>
        <w:tab/>
      </w:r>
      <w:r>
        <w:tab/>
      </w:r>
      <w:r>
        <w:tab/>
        <w:t>1,78</w:t>
      </w:r>
      <w:r w:rsidRPr="007313EC"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2.04</w:t>
      </w:r>
      <w:r>
        <w:tab/>
        <w:t>Umývárna ženy</w:t>
      </w:r>
      <w:r>
        <w:tab/>
      </w:r>
      <w:r>
        <w:tab/>
      </w:r>
      <w:r>
        <w:tab/>
        <w:t>3,</w:t>
      </w:r>
      <w:r w:rsidR="00367547">
        <w:t>74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2.05</w:t>
      </w:r>
      <w:r>
        <w:tab/>
      </w:r>
      <w:r w:rsidR="00367547">
        <w:t>WC ženy</w:t>
      </w:r>
      <w:r>
        <w:tab/>
      </w:r>
      <w:r>
        <w:tab/>
      </w:r>
      <w:r>
        <w:tab/>
      </w:r>
      <w:r w:rsidR="00367547">
        <w:t>1</w:t>
      </w:r>
      <w:r>
        <w:t>,</w:t>
      </w:r>
      <w:r w:rsidR="00367547">
        <w:t>72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2.06</w:t>
      </w:r>
      <w:r>
        <w:tab/>
      </w:r>
      <w:r w:rsidR="00367547">
        <w:t>WC muži</w:t>
      </w:r>
      <w:r>
        <w:tab/>
      </w:r>
      <w:r>
        <w:tab/>
      </w:r>
      <w:r>
        <w:tab/>
      </w:r>
      <w:r w:rsidR="00367547">
        <w:t>5</w:t>
      </w:r>
      <w:r>
        <w:t>,</w:t>
      </w:r>
      <w:r w:rsidR="00367547">
        <w:t>71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2.07</w:t>
      </w:r>
      <w:r>
        <w:tab/>
      </w:r>
      <w:r w:rsidR="00367547">
        <w:t>Umývárna muži</w:t>
      </w:r>
      <w:r>
        <w:tab/>
      </w:r>
      <w:r>
        <w:tab/>
      </w:r>
      <w:r>
        <w:tab/>
      </w:r>
      <w:r w:rsidR="00367547">
        <w:t>7</w:t>
      </w:r>
      <w:r>
        <w:t>,</w:t>
      </w:r>
      <w:r w:rsidR="00367547">
        <w:t>65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2.08</w:t>
      </w:r>
      <w:r>
        <w:tab/>
      </w:r>
      <w:r w:rsidR="00367547">
        <w:t>Denní místnost</w:t>
      </w:r>
      <w:r>
        <w:tab/>
      </w:r>
      <w:r>
        <w:tab/>
      </w:r>
      <w:r>
        <w:tab/>
      </w:r>
      <w:r w:rsidR="00367547">
        <w:t>34</w:t>
      </w:r>
      <w:r>
        <w:t>,</w:t>
      </w:r>
      <w:r w:rsidR="00367547">
        <w:t>73</w:t>
      </w:r>
      <w:r>
        <w:t>m</w:t>
      </w:r>
      <w:r w:rsidRPr="007313EC">
        <w:rPr>
          <w:vertAlign w:val="superscript"/>
        </w:rPr>
        <w:t>2</w:t>
      </w:r>
    </w:p>
    <w:p w:rsidR="00BF4001" w:rsidRDefault="00BF4001" w:rsidP="00737670">
      <w:pPr>
        <w:pStyle w:val="Bezmezer"/>
        <w:jc w:val="both"/>
        <w:sectPr w:rsidR="00BF4001" w:rsidSect="00BF4001">
          <w:type w:val="continuous"/>
          <w:pgSz w:w="11906" w:h="16838"/>
          <w:pgMar w:top="851" w:right="991" w:bottom="851" w:left="993" w:header="284" w:footer="465" w:gutter="0"/>
          <w:cols w:num="2" w:space="708"/>
          <w:titlePg/>
          <w:docGrid w:linePitch="360"/>
        </w:sectPr>
      </w:pPr>
    </w:p>
    <w:p w:rsidR="00367547" w:rsidRDefault="00367547" w:rsidP="00BF4001">
      <w:pPr>
        <w:pStyle w:val="Bezmezer"/>
        <w:jc w:val="both"/>
      </w:pPr>
      <w:r>
        <w:lastRenderedPageBreak/>
        <w:t>1.10</w:t>
      </w:r>
      <w:r>
        <w:tab/>
      </w:r>
      <w:proofErr w:type="spellStart"/>
      <w:r>
        <w:t>Elektrorozvodna</w:t>
      </w:r>
      <w:proofErr w:type="spellEnd"/>
      <w:r>
        <w:tab/>
      </w:r>
      <w:r>
        <w:tab/>
        <w:t>57,22m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1.11</w:t>
      </w:r>
      <w:r>
        <w:tab/>
        <w:t>Chodba</w:t>
      </w:r>
      <w:r>
        <w:tab/>
      </w:r>
      <w:r>
        <w:tab/>
      </w:r>
      <w:r>
        <w:tab/>
      </w:r>
      <w:r>
        <w:tab/>
        <w:t>4,08m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1.12</w:t>
      </w:r>
      <w:r>
        <w:tab/>
        <w:t>DŘT</w:t>
      </w:r>
      <w:r>
        <w:tab/>
      </w:r>
      <w:r>
        <w:tab/>
      </w:r>
      <w:r>
        <w:tab/>
      </w:r>
      <w:r>
        <w:tab/>
        <w:t>5,83m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1.13</w:t>
      </w:r>
      <w:r>
        <w:tab/>
        <w:t>Sklad</w:t>
      </w:r>
      <w:r>
        <w:tab/>
      </w:r>
      <w:r>
        <w:tab/>
      </w:r>
      <w:r>
        <w:tab/>
      </w:r>
      <w:r>
        <w:tab/>
        <w:t>2,38m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1.14</w:t>
      </w:r>
      <w:r>
        <w:tab/>
        <w:t>Akumulátorovna</w:t>
      </w:r>
      <w:r>
        <w:tab/>
      </w:r>
      <w:r>
        <w:tab/>
        <w:t>3,01m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1.15</w:t>
      </w:r>
      <w:r>
        <w:tab/>
        <w:t xml:space="preserve">Stání </w:t>
      </w:r>
      <w:proofErr w:type="spellStart"/>
      <w:r>
        <w:t>trafa</w:t>
      </w:r>
      <w:proofErr w:type="spellEnd"/>
      <w:r>
        <w:tab/>
      </w:r>
      <w:r>
        <w:tab/>
      </w:r>
      <w:r>
        <w:tab/>
        <w:t>7,39m</w:t>
      </w:r>
      <w:r w:rsidRPr="00FB068F">
        <w:rPr>
          <w:vertAlign w:val="superscript"/>
        </w:rPr>
        <w:t>2</w:t>
      </w:r>
    </w:p>
    <w:p w:rsidR="00BF4001" w:rsidRDefault="00BF4001" w:rsidP="00BF4001">
      <w:pPr>
        <w:pStyle w:val="Bezmezer"/>
        <w:jc w:val="both"/>
      </w:pPr>
      <w:r>
        <w:t>1.16</w:t>
      </w:r>
      <w:r>
        <w:tab/>
        <w:t xml:space="preserve">Stání </w:t>
      </w:r>
      <w:proofErr w:type="spellStart"/>
      <w:r>
        <w:t>trafa</w:t>
      </w:r>
      <w:proofErr w:type="spellEnd"/>
      <w:r>
        <w:tab/>
      </w:r>
      <w:r>
        <w:tab/>
      </w:r>
      <w:r>
        <w:tab/>
        <w:t>7,5m</w:t>
      </w:r>
      <w:r w:rsidRPr="00FB068F">
        <w:rPr>
          <w:vertAlign w:val="superscript"/>
        </w:rPr>
        <w:t>2</w:t>
      </w:r>
    </w:p>
    <w:p w:rsidR="00BF4001" w:rsidRDefault="00BF4001" w:rsidP="00737670">
      <w:pPr>
        <w:pStyle w:val="Bezmezer"/>
        <w:jc w:val="both"/>
      </w:pPr>
    </w:p>
    <w:p w:rsidR="00BF4001" w:rsidRDefault="00BF4001" w:rsidP="00737670">
      <w:pPr>
        <w:pStyle w:val="Bezmezer"/>
        <w:jc w:val="both"/>
      </w:pPr>
    </w:p>
    <w:p w:rsidR="007313EC" w:rsidRDefault="007313EC" w:rsidP="007313E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Zastavěná plocha</w:t>
      </w:r>
      <w:r w:rsidR="00BF4001">
        <w:rPr>
          <w:rFonts w:cstheme="minorHAnsi"/>
        </w:rPr>
        <w:t xml:space="preserve"> </w:t>
      </w:r>
      <w:proofErr w:type="spellStart"/>
      <w:r w:rsidR="00BF4001">
        <w:rPr>
          <w:rFonts w:cstheme="minorHAnsi"/>
        </w:rPr>
        <w:t>elektrodílny</w:t>
      </w:r>
      <w:proofErr w:type="spellEnd"/>
      <w:r>
        <w:rPr>
          <w:rFonts w:cstheme="minorHAnsi"/>
        </w:rPr>
        <w:tab/>
      </w:r>
      <w:r>
        <w:rPr>
          <w:rFonts w:cstheme="minorHAnsi"/>
        </w:rPr>
        <w:tab/>
      </w:r>
      <w:r w:rsidR="00BF4001">
        <w:rPr>
          <w:rFonts w:cstheme="minorHAnsi"/>
        </w:rPr>
        <w:t>108</w:t>
      </w:r>
      <w:r>
        <w:rPr>
          <w:rFonts w:cstheme="minorHAnsi"/>
        </w:rPr>
        <w:t>m</w:t>
      </w:r>
      <w:r w:rsidRPr="001B1E13">
        <w:rPr>
          <w:rFonts w:cstheme="minorHAnsi"/>
          <w:vertAlign w:val="superscript"/>
        </w:rPr>
        <w:t>2</w:t>
      </w:r>
    </w:p>
    <w:p w:rsidR="007313EC" w:rsidRDefault="007313EC" w:rsidP="007313E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Obestavěný prostor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F4001">
        <w:rPr>
          <w:rFonts w:cstheme="minorHAnsi"/>
        </w:rPr>
        <w:t>713</w:t>
      </w:r>
      <w:r>
        <w:rPr>
          <w:rFonts w:cstheme="minorHAnsi"/>
        </w:rPr>
        <w:t>m</w:t>
      </w:r>
      <w:r w:rsidRPr="001B1E13">
        <w:rPr>
          <w:rFonts w:cstheme="minorHAnsi"/>
          <w:vertAlign w:val="superscript"/>
        </w:rPr>
        <w:t>3</w:t>
      </w:r>
    </w:p>
    <w:p w:rsidR="007313EC" w:rsidRDefault="007313EC" w:rsidP="007313E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Užitná plocha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F4001">
        <w:rPr>
          <w:rFonts w:cstheme="minorHAnsi"/>
        </w:rPr>
        <w:t>80</w:t>
      </w:r>
      <w:r w:rsidR="00CD250C">
        <w:rPr>
          <w:rFonts w:cstheme="minorHAnsi"/>
        </w:rPr>
        <w:t>,</w:t>
      </w:r>
      <w:r w:rsidR="00BF4001">
        <w:rPr>
          <w:rFonts w:cstheme="minorHAnsi"/>
        </w:rPr>
        <w:t>16</w:t>
      </w:r>
      <w:r>
        <w:rPr>
          <w:rFonts w:cstheme="minorHAnsi"/>
        </w:rPr>
        <w:t>m</w:t>
      </w:r>
      <w:r w:rsidRPr="001B1E13">
        <w:rPr>
          <w:rFonts w:cstheme="minorHAnsi"/>
          <w:vertAlign w:val="superscript"/>
        </w:rPr>
        <w:t>2</w:t>
      </w:r>
    </w:p>
    <w:p w:rsidR="007313EC" w:rsidRPr="00737670" w:rsidRDefault="007313EC" w:rsidP="00737670">
      <w:pPr>
        <w:pStyle w:val="Bezmezer"/>
        <w:jc w:val="both"/>
      </w:pPr>
    </w:p>
    <w:p w:rsidR="001A0AA4" w:rsidRDefault="001A0AA4" w:rsidP="006F4C91">
      <w:pPr>
        <w:pStyle w:val="Bezmezer"/>
        <w:jc w:val="both"/>
        <w:rPr>
          <w:b/>
          <w:i/>
        </w:rPr>
      </w:pPr>
    </w:p>
    <w:p w:rsidR="003705E7" w:rsidRPr="00423C19" w:rsidRDefault="003705E7" w:rsidP="003705E7">
      <w:pPr>
        <w:pStyle w:val="Nadpis2"/>
        <w:jc w:val="both"/>
        <w:rPr>
          <w:color w:val="auto"/>
        </w:rPr>
      </w:pPr>
      <w:r>
        <w:rPr>
          <w:color w:val="auto"/>
        </w:rPr>
        <w:t>2.</w:t>
      </w:r>
      <w:r>
        <w:rPr>
          <w:color w:val="auto"/>
        </w:rPr>
        <w:tab/>
        <w:t>Architektonické, výtvarné, materiálové a dispoziční řešení stavby</w:t>
      </w:r>
      <w:r w:rsidRPr="00423C19">
        <w:rPr>
          <w:color w:val="auto"/>
        </w:rPr>
        <w:t>:</w:t>
      </w:r>
    </w:p>
    <w:p w:rsidR="001A0AA4" w:rsidRDefault="001A0AA4" w:rsidP="006F4C91">
      <w:pPr>
        <w:pStyle w:val="Bezmezer"/>
        <w:jc w:val="both"/>
      </w:pPr>
    </w:p>
    <w:p w:rsidR="00367547" w:rsidRDefault="00106EA0" w:rsidP="006F4C91">
      <w:pPr>
        <w:pStyle w:val="Bezmezer"/>
        <w:jc w:val="both"/>
      </w:pPr>
      <w:r>
        <w:tab/>
        <w:t xml:space="preserve">Jedná se o budovu jednoduchého obdélného tvaru s plochou střechou </w:t>
      </w:r>
      <w:r w:rsidR="00367547">
        <w:t>s atikou</w:t>
      </w:r>
      <w:r>
        <w:t xml:space="preserve">. Jednotlivé místnosti jsou prosvětlené okny nesjednocené podoby ani materiálu. </w:t>
      </w:r>
      <w:r w:rsidR="00367547">
        <w:t xml:space="preserve">Budova </w:t>
      </w:r>
      <w:proofErr w:type="spellStart"/>
      <w:r w:rsidR="00367547">
        <w:t>elektrodílny</w:t>
      </w:r>
      <w:proofErr w:type="spellEnd"/>
      <w:r w:rsidR="00367547">
        <w:t xml:space="preserve"> plynule navazuje a přímo sousedí s budovou trafostanice, která budovu </w:t>
      </w:r>
      <w:proofErr w:type="spellStart"/>
      <w:r w:rsidR="00367547">
        <w:t>elektrodílen</w:t>
      </w:r>
      <w:proofErr w:type="spellEnd"/>
      <w:r w:rsidR="00367547">
        <w:t xml:space="preserve"> výškově převyšuje o 2m</w:t>
      </w:r>
      <w:r>
        <w:t xml:space="preserve">. Dispozice objektu je jednoduchá. </w:t>
      </w:r>
      <w:r w:rsidR="00367547">
        <w:t xml:space="preserve">Do budovy </w:t>
      </w:r>
      <w:proofErr w:type="spellStart"/>
      <w:r w:rsidR="00367547">
        <w:t>elektrodílen</w:t>
      </w:r>
      <w:proofErr w:type="spellEnd"/>
      <w:r w:rsidR="00367547">
        <w:t xml:space="preserve"> je možné vstoupit ze severní strany dvoukřídlými dveřmi, nebo zadním vchodem z krytého závětří. Ze severní strany se vchází přímo do prostoru dílny. Z jižní strany se vchází do centrální schodišťové chodby. Z chodby se vchází do jednotlivých místností na patře, v první podlaží se jedná o dílnu, šatnu, denní místnost a hygienické zázemí sprch a toalet. Schodištěm je možné vyjít do vyššího podlaží, kde jsou umístěné kanceláře, denní místnost a hygienické zázemí toalet. Do suterénu vede samostatné schodiště. Jsou zde sklady a technická místnost.</w:t>
      </w:r>
    </w:p>
    <w:p w:rsidR="00367547" w:rsidRDefault="00914A67" w:rsidP="00367547">
      <w:pPr>
        <w:pStyle w:val="Bezmezer"/>
        <w:jc w:val="both"/>
      </w:pPr>
      <w:r>
        <w:tab/>
      </w:r>
      <w:r w:rsidR="00367547">
        <w:t xml:space="preserve">Nově dojde k opravě vnitřních prostor objektu a s tím související výměnu topného systému za novou. V rámci rekonstrukce proběhne odstranění nášlapných vrstev podlah a nahrazení novými, stávající betonové podlahy budou vyspraveny a očištěny. Bude provedena výměna interiérových dveří, rekonstrukce a přestavba </w:t>
      </w:r>
      <w:r w:rsidR="00367547">
        <w:lastRenderedPageBreak/>
        <w:t xml:space="preserve">prostor koupelen a toalet, bude osazena nová sanita a vyměněny keramické obklady stěn za nové. Ve vyznačených místnostech bude vytvořen nový snížený podhled s integrovaným osvětlením. Instalace vedoucí na stěnách budou skryty pod omítku, vnitřní omítané plochy budou opraveny a vymalovány. </w:t>
      </w:r>
      <w:r w:rsidR="00CF06B0">
        <w:t>Kuchyňský kout bude v přízemí i ve 2.NP přesunut do nové pozice.</w:t>
      </w:r>
      <w:r w:rsidR="00367547">
        <w:t xml:space="preserve"> Bude zde také proveden nový mobiliář kuchyně společně se zařízením kuchyňky.</w:t>
      </w:r>
    </w:p>
    <w:p w:rsidR="00367547" w:rsidRDefault="00367547" w:rsidP="00367547">
      <w:pPr>
        <w:pStyle w:val="Bezmezer"/>
        <w:jc w:val="both"/>
      </w:pPr>
      <w:r>
        <w:tab/>
        <w:t xml:space="preserve">V interiéru bude v rámci dispozice </w:t>
      </w:r>
      <w:r w:rsidR="00CF06B0">
        <w:t xml:space="preserve">přestavěno hygienické zázemí tak, aby odpovídalo současným podmínkám z hlediska hygieny. V přízemí bude </w:t>
      </w:r>
      <w:r>
        <w:t xml:space="preserve">provedena úprava </w:t>
      </w:r>
      <w:r w:rsidR="00CF06B0">
        <w:t xml:space="preserve">zazdění vstupu do skladu 1.07 z prostor </w:t>
      </w:r>
      <w:proofErr w:type="spellStart"/>
      <w:r w:rsidR="00CF06B0">
        <w:t>elektrodílny</w:t>
      </w:r>
      <w:proofErr w:type="spellEnd"/>
      <w:r w:rsidR="00CF06B0">
        <w:t xml:space="preserve"> a nově zřízení vstupu z dílny 1.09.</w:t>
      </w:r>
    </w:p>
    <w:p w:rsidR="00914A67" w:rsidRDefault="00914A67" w:rsidP="00CF06B0">
      <w:pPr>
        <w:pStyle w:val="Bezmezer"/>
        <w:ind w:firstLine="708"/>
        <w:jc w:val="both"/>
      </w:pPr>
      <w:r>
        <w:t xml:space="preserve">V rámci </w:t>
      </w:r>
      <w:r w:rsidR="00CF06B0">
        <w:t>opravy</w:t>
      </w:r>
      <w:r>
        <w:t xml:space="preserve"> pláště dojde k výměně oken a dveří. </w:t>
      </w:r>
      <w:r w:rsidR="00CF06B0">
        <w:t>Stavební otvory budou ponechané ve stávající podobě</w:t>
      </w:r>
      <w:r>
        <w:t xml:space="preserve">. </w:t>
      </w:r>
      <w:r w:rsidR="00CF06B0">
        <w:t xml:space="preserve"> </w:t>
      </w:r>
      <w:r>
        <w:t xml:space="preserve">Klempířské prvky </w:t>
      </w:r>
      <w:r w:rsidR="00CF06B0">
        <w:t xml:space="preserve">oplechování parapetů </w:t>
      </w:r>
      <w:r>
        <w:t xml:space="preserve">budou taktéž nové. </w:t>
      </w:r>
      <w:r w:rsidR="00CF06B0">
        <w:t>Střešní plášť zůstane bez úprav.</w:t>
      </w:r>
    </w:p>
    <w:p w:rsidR="00914A67" w:rsidRDefault="00CF06B0" w:rsidP="00CF06B0">
      <w:pPr>
        <w:pStyle w:val="Bezmezer"/>
        <w:ind w:firstLine="708"/>
        <w:jc w:val="both"/>
      </w:pPr>
      <w:r>
        <w:t>Vzhledem k výskytu vlhkosti v suterénu objektu bude nutné provést odkop vnější strany suterénního zdiva, dojde k jeho zaizolování hydroizolačním souvrstvím, zateplení a uložení drenáže k patě základů. Drenáž bude spádovaná a vody odvedeny do systému kanalizace v lokalitě. Vzhledem k těmto uvažovaným pracím budou stávající anglické dvorky, přisvětlující okna v suterénu, odbourány a nahrazeny novými typovými. V suterénu dojde k odbourání anglického dvorku, který je v současnosti na severní straně fasády a je přístupný dveřmi suterénu. Tato konstrukce bude zbourána, dveře demontovány a vše nahrazeno oknem a novým typovým anglickým dvorkem. Po provedení zaizolování suterénního zdiva bude provedená nová skladba soklové části budovy.</w:t>
      </w:r>
      <w:r w:rsidR="00914A67">
        <w:t xml:space="preserve"> </w:t>
      </w:r>
      <w:r w:rsidR="00914A67">
        <w:tab/>
      </w:r>
      <w:r w:rsidR="00061540">
        <w:t>Sokl bude do výšky 400mm nad terénem zateplený extrudovaným polystyrenem</w:t>
      </w:r>
      <w:r w:rsidR="00AE3C3E">
        <w:t xml:space="preserve"> (stejně jako suterénní zdivo)</w:t>
      </w:r>
      <w:r w:rsidR="00061540">
        <w:t>, na který bude provedena mozaiková omítka.</w:t>
      </w:r>
    </w:p>
    <w:p w:rsidR="003705E7" w:rsidRDefault="003705E7" w:rsidP="006F4C91">
      <w:pPr>
        <w:pStyle w:val="Bezmezer"/>
        <w:jc w:val="both"/>
      </w:pPr>
    </w:p>
    <w:p w:rsidR="00A43318" w:rsidRDefault="00A43318" w:rsidP="006F4C91">
      <w:pPr>
        <w:pStyle w:val="Bezmezer"/>
        <w:jc w:val="both"/>
      </w:pPr>
    </w:p>
    <w:p w:rsidR="00A43318" w:rsidRPr="00423C19" w:rsidRDefault="00A43318" w:rsidP="00A43318">
      <w:pPr>
        <w:pStyle w:val="Nadpis2"/>
        <w:jc w:val="both"/>
        <w:rPr>
          <w:color w:val="auto"/>
        </w:rPr>
      </w:pPr>
      <w:r>
        <w:rPr>
          <w:color w:val="auto"/>
        </w:rPr>
        <w:t>3.</w:t>
      </w:r>
      <w:r>
        <w:rPr>
          <w:color w:val="auto"/>
        </w:rPr>
        <w:tab/>
        <w:t>Celkové provozní řešení, technologie výroby</w:t>
      </w:r>
      <w:r w:rsidRPr="00423C19">
        <w:rPr>
          <w:color w:val="auto"/>
        </w:rPr>
        <w:t>:</w:t>
      </w:r>
    </w:p>
    <w:p w:rsidR="003705E7" w:rsidRDefault="003705E7" w:rsidP="006F4C91">
      <w:pPr>
        <w:pStyle w:val="Bezmezer"/>
        <w:jc w:val="both"/>
      </w:pPr>
    </w:p>
    <w:p w:rsidR="00A43318" w:rsidRDefault="00A43318" w:rsidP="006F4C91">
      <w:pPr>
        <w:pStyle w:val="Bezmezer"/>
        <w:jc w:val="both"/>
      </w:pPr>
      <w:r>
        <w:tab/>
        <w:t>Zamýšlené stavební úpravy nemají vliv na stávající provozní řešení stavby. To zůstane beze změn.</w:t>
      </w:r>
    </w:p>
    <w:p w:rsidR="00A43318" w:rsidRDefault="00A43318" w:rsidP="006F4C91">
      <w:pPr>
        <w:pStyle w:val="Bezmezer"/>
        <w:jc w:val="both"/>
      </w:pPr>
    </w:p>
    <w:p w:rsidR="00A43318" w:rsidRDefault="00A43318" w:rsidP="006F4C91">
      <w:pPr>
        <w:pStyle w:val="Bezmezer"/>
        <w:jc w:val="both"/>
      </w:pPr>
    </w:p>
    <w:p w:rsidR="00A43318" w:rsidRDefault="00A43318" w:rsidP="00A43318">
      <w:pPr>
        <w:pStyle w:val="Nadpis2"/>
        <w:jc w:val="both"/>
        <w:rPr>
          <w:color w:val="auto"/>
        </w:rPr>
      </w:pPr>
      <w:r>
        <w:rPr>
          <w:color w:val="auto"/>
        </w:rPr>
        <w:t>4.</w:t>
      </w:r>
      <w:r>
        <w:rPr>
          <w:color w:val="auto"/>
        </w:rPr>
        <w:tab/>
        <w:t>Konstrukční a stavebně technické řešení a technické vlastnosti stavby</w:t>
      </w:r>
      <w:r w:rsidRPr="00423C19">
        <w:rPr>
          <w:color w:val="auto"/>
        </w:rPr>
        <w:t>:</w:t>
      </w:r>
    </w:p>
    <w:p w:rsidR="00A43318" w:rsidRDefault="00A43318" w:rsidP="00A43318"/>
    <w:p w:rsidR="00A43318" w:rsidRPr="00A43318" w:rsidRDefault="00A43318" w:rsidP="00A43318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 w:rsidRPr="00A43318">
        <w:rPr>
          <w:b/>
          <w:i/>
          <w:sz w:val="24"/>
          <w:szCs w:val="24"/>
        </w:rPr>
        <w:t>Výkopy a zásypy:</w:t>
      </w:r>
    </w:p>
    <w:p w:rsidR="001F2382" w:rsidRDefault="00A43318" w:rsidP="00894444">
      <w:pPr>
        <w:spacing w:after="0" w:line="240" w:lineRule="auto"/>
        <w:ind w:firstLine="708"/>
      </w:pPr>
      <w:r>
        <w:t xml:space="preserve">Z důvodu nového zateplení </w:t>
      </w:r>
      <w:r w:rsidR="009111F0">
        <w:t>a zaizolování stávajícího zdiva suterénu</w:t>
      </w:r>
      <w:r>
        <w:t xml:space="preserve"> a soklu až do výšky 400mm nad terén je nutné provést výkop</w:t>
      </w:r>
      <w:r w:rsidR="009111F0">
        <w:t>y</w:t>
      </w:r>
      <w:r>
        <w:t>.</w:t>
      </w:r>
      <w:r w:rsidR="009111F0">
        <w:t xml:space="preserve"> Ve výkresové dokumentaci je vyznačen rozsah výkopových prací. Ten se předpokládá v terénu se soudržnou zeminou. Nebyl proveden geologický průzkum, v případě nesoudržné zeminy je nutné výkop pažit. </w:t>
      </w:r>
      <w:r>
        <w:t xml:space="preserve">Výkop provést </w:t>
      </w:r>
      <w:r w:rsidR="009111F0">
        <w:t>až k základům objektu</w:t>
      </w:r>
      <w:r>
        <w:t xml:space="preserve">, </w:t>
      </w:r>
      <w:r w:rsidR="009111F0">
        <w:t xml:space="preserve">kam bude uložena drenáž do štěrkového obsypu v </w:t>
      </w:r>
      <w:proofErr w:type="spellStart"/>
      <w:r w:rsidR="009111F0">
        <w:t>geotextilii</w:t>
      </w:r>
      <w:proofErr w:type="spellEnd"/>
      <w:r>
        <w:t xml:space="preserve">. </w:t>
      </w:r>
      <w:r w:rsidR="001F2382">
        <w:t>Vzhledem k výskytu sousedních objektů a drážního tělesa je nutné výkopové práce provádět za stálého dozoru. Výkop provádět šachovnicově (výkop délky max. 1,5m – 3m bez výkopu – výkop délky max. 1,5m). V době výkopu na straně budovy směrem k železnici se nesmí nejbližších pět odstavných kolejí používat a je nutné je vyklidit, aby nedocházelo k přitížení a poruše drážního tělesa. U sousedního objektu zjistit, zda je podsklepený, v případě že není kontaktovat projektanta.</w:t>
      </w:r>
    </w:p>
    <w:p w:rsidR="00A43318" w:rsidRDefault="00A43318" w:rsidP="00894444">
      <w:pPr>
        <w:spacing w:after="0" w:line="240" w:lineRule="auto"/>
        <w:ind w:firstLine="708"/>
      </w:pPr>
      <w:r>
        <w:t xml:space="preserve">Výkopek uskladnit na pozemku investora a </w:t>
      </w:r>
      <w:r w:rsidR="009111F0">
        <w:t>následně použí</w:t>
      </w:r>
      <w:r>
        <w:t>t jako zásyp, který bude</w:t>
      </w:r>
      <w:r w:rsidR="009111F0">
        <w:t xml:space="preserve"> po provedení stavebních prací</w:t>
      </w:r>
      <w:r>
        <w:t xml:space="preserve"> po vrstvách</w:t>
      </w:r>
      <w:r w:rsidR="009111F0">
        <w:t xml:space="preserve"> uložen zpět a</w:t>
      </w:r>
      <w:r>
        <w:t xml:space="preserve"> náležitě zhutněn.</w:t>
      </w:r>
      <w:r w:rsidR="00126236">
        <w:t xml:space="preserve"> Výkop provést kolem celé budovy</w:t>
      </w:r>
      <w:r w:rsidR="009111F0">
        <w:t xml:space="preserve"> </w:t>
      </w:r>
      <w:proofErr w:type="spellStart"/>
      <w:r w:rsidR="009111F0">
        <w:t>elektrodílny</w:t>
      </w:r>
      <w:proofErr w:type="spellEnd"/>
      <w:r w:rsidR="00126236">
        <w:t xml:space="preserve">. Stávající zpevněné plochy </w:t>
      </w:r>
      <w:r w:rsidR="009111F0">
        <w:t>budou v celém rozsahu kolem objektu odstraněny a po p</w:t>
      </w:r>
      <w:r w:rsidR="00126236">
        <w:t xml:space="preserve">rovedení stavebních prací následně </w:t>
      </w:r>
      <w:r w:rsidR="009111F0">
        <w:t>nahrazeny novými (okapový chodník a zámková dlažba)</w:t>
      </w:r>
      <w:r w:rsidR="00126236">
        <w:t>.</w:t>
      </w:r>
      <w:r w:rsidR="001F2382">
        <w:t xml:space="preserve"> V rámci zemních prací budou</w:t>
      </w:r>
      <w:r w:rsidR="009111F0">
        <w:t xml:space="preserve"> ze suterénního zdiva odstraněny stávající zděné anglické dvorky. Po osazení oken a zaizolování suterénu budou nahrazeny typovými výrobky z plastu. Drenáž i anglické dvorky budou odvodněny do dešťové kanalizace.</w:t>
      </w:r>
    </w:p>
    <w:p w:rsidR="00126236" w:rsidRDefault="00126236" w:rsidP="00126236">
      <w:pPr>
        <w:spacing w:after="0" w:line="240" w:lineRule="auto"/>
        <w:ind w:firstLine="357"/>
      </w:pPr>
    </w:p>
    <w:p w:rsidR="00EA4061" w:rsidRDefault="00EA4061" w:rsidP="00126236">
      <w:pPr>
        <w:spacing w:after="0" w:line="240" w:lineRule="auto"/>
        <w:ind w:firstLine="357"/>
      </w:pPr>
    </w:p>
    <w:p w:rsidR="001F2382" w:rsidRDefault="001F2382" w:rsidP="00126236">
      <w:pPr>
        <w:spacing w:after="0" w:line="240" w:lineRule="auto"/>
        <w:ind w:firstLine="357"/>
      </w:pPr>
    </w:p>
    <w:p w:rsidR="001F2382" w:rsidRDefault="001F2382" w:rsidP="00126236">
      <w:pPr>
        <w:spacing w:after="0" w:line="240" w:lineRule="auto"/>
        <w:ind w:firstLine="357"/>
      </w:pPr>
    </w:p>
    <w:p w:rsidR="00126236" w:rsidRPr="00A43318" w:rsidRDefault="00126236" w:rsidP="00126236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Základy</w:t>
      </w:r>
      <w:r w:rsidRPr="00A43318">
        <w:rPr>
          <w:b/>
          <w:i/>
          <w:sz w:val="24"/>
          <w:szCs w:val="24"/>
        </w:rPr>
        <w:t>:</w:t>
      </w:r>
    </w:p>
    <w:p w:rsidR="00126236" w:rsidRDefault="00126236" w:rsidP="00894444">
      <w:pPr>
        <w:spacing w:after="0" w:line="240" w:lineRule="auto"/>
        <w:ind w:left="357" w:firstLine="351"/>
      </w:pPr>
      <w:r>
        <w:t xml:space="preserve">Základy se </w:t>
      </w:r>
      <w:r w:rsidR="008E5542">
        <w:t>uvažují</w:t>
      </w:r>
      <w:r>
        <w:t xml:space="preserve"> betonové. Tvar i materiál základů je pouze předpokládaný, nebyla provedena</w:t>
      </w:r>
    </w:p>
    <w:p w:rsidR="009C4FDB" w:rsidRPr="00A43318" w:rsidRDefault="00126236" w:rsidP="009111F0">
      <w:pPr>
        <w:spacing w:after="0" w:line="240" w:lineRule="auto"/>
      </w:pPr>
      <w:r>
        <w:t xml:space="preserve">sonda. </w:t>
      </w:r>
      <w:r w:rsidR="009111F0">
        <w:t>Do základů objektu nebude jakkoliv zasahováno. V rámci sanace suterénního zdiva budou základy odhaleny a zaizolovány. V průběhu stavebních prací je třeba dbát na to, aby nedošlo k výkopům pod úroveň základových pasů.</w:t>
      </w:r>
    </w:p>
    <w:p w:rsidR="00A43318" w:rsidRDefault="00A43318" w:rsidP="006F4C91">
      <w:pPr>
        <w:pStyle w:val="Bezmezer"/>
        <w:jc w:val="both"/>
      </w:pPr>
    </w:p>
    <w:p w:rsidR="00EA4061" w:rsidRDefault="00EA4061" w:rsidP="006F4C91">
      <w:pPr>
        <w:pStyle w:val="Bezmezer"/>
        <w:jc w:val="both"/>
      </w:pPr>
    </w:p>
    <w:p w:rsidR="00EA4061" w:rsidRPr="00EA4061" w:rsidRDefault="00EA4061" w:rsidP="00EA4061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Nosné svislé konstrukce</w:t>
      </w:r>
      <w:r w:rsidRPr="00EA4061">
        <w:rPr>
          <w:b/>
          <w:i/>
          <w:sz w:val="24"/>
          <w:szCs w:val="24"/>
        </w:rPr>
        <w:t>:</w:t>
      </w:r>
    </w:p>
    <w:p w:rsidR="00EA4061" w:rsidRDefault="00EA4061" w:rsidP="00EA4061">
      <w:pPr>
        <w:spacing w:after="0" w:line="240" w:lineRule="auto"/>
        <w:ind w:firstLine="709"/>
      </w:pPr>
      <w:r>
        <w:t>Stávající nosné svisl</w:t>
      </w:r>
      <w:r w:rsidR="001E0202">
        <w:t>é konstrukce se předpokládají zděné z cihel</w:t>
      </w:r>
      <w:r>
        <w:t xml:space="preserve">. Šířka obvodového zdiva je proměnná v tloušťkách </w:t>
      </w:r>
      <w:r w:rsidR="001E0202">
        <w:t>33</w:t>
      </w:r>
      <w:r>
        <w:t>0mm-</w:t>
      </w:r>
      <w:r w:rsidR="001E0202">
        <w:t>50</w:t>
      </w:r>
      <w:r>
        <w:t>0mm.</w:t>
      </w:r>
      <w:r w:rsidR="004C56F2">
        <w:t xml:space="preserve"> </w:t>
      </w:r>
      <w:r w:rsidR="001E0202">
        <w:t xml:space="preserve">Do svislých nosných konstrukcí nebude zasahováno. Ve výkresové dokumentaci jsou vyznačená místa dozdění stavebních otvorů. </w:t>
      </w:r>
      <w:r w:rsidR="004C56F2">
        <w:t xml:space="preserve">Dozdění části </w:t>
      </w:r>
      <w:r w:rsidR="001E0202">
        <w:t>zdiva</w:t>
      </w:r>
      <w:r w:rsidR="001F2382">
        <w:t xml:space="preserve"> v nadzemních částech budovy</w:t>
      </w:r>
      <w:r w:rsidR="004C56F2">
        <w:t xml:space="preserve"> je uvažováno z </w:t>
      </w:r>
      <w:r w:rsidR="001E0202">
        <w:t>pórobetonových</w:t>
      </w:r>
      <w:r w:rsidR="004C56F2">
        <w:t xml:space="preserve"> tvárnic </w:t>
      </w:r>
      <w:proofErr w:type="spellStart"/>
      <w:r w:rsidR="001E0202">
        <w:t>Ytong</w:t>
      </w:r>
      <w:proofErr w:type="spellEnd"/>
      <w:r w:rsidR="004C56F2">
        <w:t>.</w:t>
      </w:r>
      <w:r w:rsidR="001F2382">
        <w:t xml:space="preserve"> Dozdívky v </w:t>
      </w:r>
      <w:proofErr w:type="gramStart"/>
      <w:r w:rsidR="001F2382">
        <w:t>suterénu 1.PP</w:t>
      </w:r>
      <w:proofErr w:type="gramEnd"/>
      <w:r w:rsidR="001F2382">
        <w:t xml:space="preserve"> budou z keramických tvárnic (např. </w:t>
      </w:r>
      <w:proofErr w:type="spellStart"/>
      <w:r w:rsidR="001F2382">
        <w:t>Porotherm</w:t>
      </w:r>
      <w:proofErr w:type="spellEnd"/>
      <w:r w:rsidR="001F2382">
        <w:t>) a budou vždy uložené na asfaltový pás.</w:t>
      </w:r>
    </w:p>
    <w:p w:rsidR="00EA4061" w:rsidRDefault="00EA4061" w:rsidP="006F4C91">
      <w:pPr>
        <w:pStyle w:val="Bezmezer"/>
        <w:jc w:val="both"/>
      </w:pPr>
    </w:p>
    <w:p w:rsidR="00A67A65" w:rsidRDefault="00A67A65" w:rsidP="006F4C91">
      <w:pPr>
        <w:pStyle w:val="Bezmezer"/>
        <w:jc w:val="both"/>
      </w:pPr>
    </w:p>
    <w:p w:rsidR="00A67A65" w:rsidRPr="00EA4061" w:rsidRDefault="00A67A65" w:rsidP="00A67A6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Nosné vodorovné konstrukce</w:t>
      </w:r>
      <w:r w:rsidRPr="00EA4061">
        <w:rPr>
          <w:b/>
          <w:i/>
          <w:sz w:val="24"/>
          <w:szCs w:val="24"/>
        </w:rPr>
        <w:t>:</w:t>
      </w:r>
    </w:p>
    <w:p w:rsidR="00A67A65" w:rsidRDefault="00A67A65" w:rsidP="00A67A65">
      <w:pPr>
        <w:pStyle w:val="Bezmezer"/>
        <w:ind w:firstLine="708"/>
        <w:jc w:val="both"/>
      </w:pPr>
      <w:r>
        <w:t xml:space="preserve">Stávající nosné vodorovné konstrukce se předpokládají </w:t>
      </w:r>
      <w:r w:rsidR="001E0202">
        <w:t>z betonu</w:t>
      </w:r>
      <w:r>
        <w:t xml:space="preserve">. </w:t>
      </w:r>
      <w:r w:rsidR="001E0202">
        <w:t>Uvažované stavební zásahy do budovy se nedotknou vodorovných konstrukcí, zůstanou bez úprav</w:t>
      </w:r>
      <w:r w:rsidR="00194820">
        <w:t>.</w:t>
      </w:r>
      <w:r w:rsidR="001F2382">
        <w:t xml:space="preserve"> Nové překlady budou dle umístění použity buď typové systému </w:t>
      </w:r>
      <w:proofErr w:type="spellStart"/>
      <w:r w:rsidR="001F2382">
        <w:t>Ytong</w:t>
      </w:r>
      <w:proofErr w:type="spellEnd"/>
      <w:r w:rsidR="001F2382">
        <w:t xml:space="preserve">, nebo ocelové I-profily. V případě, že bude lokálně uložen ocelový profil na zdivo </w:t>
      </w:r>
      <w:proofErr w:type="spellStart"/>
      <w:r w:rsidR="001F2382">
        <w:t>Ytong</w:t>
      </w:r>
      <w:proofErr w:type="spellEnd"/>
      <w:r w:rsidR="001F2382">
        <w:t>, je třeba jej osadit do betonového lože</w:t>
      </w:r>
      <w:r w:rsidR="00501462">
        <w:t>.</w:t>
      </w:r>
    </w:p>
    <w:p w:rsidR="00A67A65" w:rsidRDefault="00A67A65" w:rsidP="00A67A65">
      <w:pPr>
        <w:pStyle w:val="Bezmezer"/>
        <w:ind w:firstLine="708"/>
        <w:jc w:val="both"/>
      </w:pPr>
    </w:p>
    <w:p w:rsidR="00A67A65" w:rsidRDefault="00A67A65" w:rsidP="00A67A65">
      <w:pPr>
        <w:pStyle w:val="Bezmezer"/>
        <w:ind w:firstLine="708"/>
        <w:jc w:val="both"/>
      </w:pPr>
    </w:p>
    <w:p w:rsidR="00A67A65" w:rsidRPr="00EA4061" w:rsidRDefault="00A67A65" w:rsidP="00A67A6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Schodiště a rampy</w:t>
      </w:r>
      <w:r w:rsidRPr="00EA4061">
        <w:rPr>
          <w:b/>
          <w:i/>
          <w:sz w:val="24"/>
          <w:szCs w:val="24"/>
        </w:rPr>
        <w:t>:</w:t>
      </w:r>
    </w:p>
    <w:p w:rsidR="001E0202" w:rsidRDefault="00A67A65" w:rsidP="00A67A65">
      <w:pPr>
        <w:pStyle w:val="Bezmezer"/>
        <w:ind w:firstLine="708"/>
        <w:jc w:val="both"/>
      </w:pPr>
      <w:r>
        <w:t xml:space="preserve">Budova je </w:t>
      </w:r>
      <w:r w:rsidR="001E0202">
        <w:t>dvou</w:t>
      </w:r>
      <w:r>
        <w:t>podlažní</w:t>
      </w:r>
      <w:r w:rsidR="001E0202">
        <w:t xml:space="preserve"> podsklepená</w:t>
      </w:r>
      <w:r>
        <w:t xml:space="preserve">. </w:t>
      </w:r>
      <w:r w:rsidR="001E0202">
        <w:t>V budově jsou dvě samostatná schodiště</w:t>
      </w:r>
      <w:r>
        <w:t>.</w:t>
      </w:r>
      <w:r w:rsidR="001E0202">
        <w:t xml:space="preserve"> První propojující přízemí a druhé nadzemní podlaží. Toto schodiště je </w:t>
      </w:r>
      <w:r w:rsidR="00F05D7F">
        <w:t>dvouramenné s keramickou dlažbou. Schodiště nebude měněno, dojde pouze k výměně nášlapné vrstvy za novou.</w:t>
      </w:r>
    </w:p>
    <w:p w:rsidR="00F05D7F" w:rsidRDefault="00F05D7F" w:rsidP="00A67A65">
      <w:pPr>
        <w:pStyle w:val="Bezmezer"/>
        <w:ind w:firstLine="708"/>
        <w:jc w:val="both"/>
      </w:pPr>
      <w:r>
        <w:t>Druhé schodiště propojuje přízemí se suterénem a je jednoramenné. Jeho povrch bude očištěn a opraven.</w:t>
      </w:r>
    </w:p>
    <w:p w:rsidR="004E67E7" w:rsidRDefault="004E67E7" w:rsidP="00A67A65">
      <w:pPr>
        <w:pStyle w:val="Bezmezer"/>
        <w:ind w:firstLine="708"/>
        <w:jc w:val="both"/>
      </w:pPr>
    </w:p>
    <w:p w:rsidR="004E67E7" w:rsidRDefault="004E67E7" w:rsidP="00A67A65">
      <w:pPr>
        <w:pStyle w:val="Bezmezer"/>
        <w:ind w:firstLine="708"/>
        <w:jc w:val="both"/>
      </w:pPr>
    </w:p>
    <w:p w:rsidR="004E67E7" w:rsidRPr="00EA4061" w:rsidRDefault="004E67E7" w:rsidP="004E67E7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Příčky</w:t>
      </w:r>
      <w:r w:rsidRPr="00EA4061">
        <w:rPr>
          <w:b/>
          <w:i/>
          <w:sz w:val="24"/>
          <w:szCs w:val="24"/>
        </w:rPr>
        <w:t>:</w:t>
      </w:r>
    </w:p>
    <w:p w:rsidR="004E67E7" w:rsidRDefault="004E67E7" w:rsidP="004E67E7">
      <w:pPr>
        <w:pStyle w:val="Bezmezer"/>
        <w:ind w:firstLine="708"/>
        <w:jc w:val="both"/>
      </w:pPr>
      <w:r>
        <w:t>St</w:t>
      </w:r>
      <w:r w:rsidR="00F05D7F">
        <w:t>ávající příčky se předpokládají zděné</w:t>
      </w:r>
      <w:r>
        <w:t>. Nebyla</w:t>
      </w:r>
      <w:r w:rsidR="00F05D7F">
        <w:t xml:space="preserve"> však</w:t>
      </w:r>
      <w:r>
        <w:t xml:space="preserve"> provedena sonda, není tedy ani známý materiál, ze kterého jsou provedeny.</w:t>
      </w:r>
      <w:r w:rsidR="00F05D7F">
        <w:t xml:space="preserve"> Oprava budovy zahrnuje změnu dispozic především v části s hygienickým zázemím objektu jak v přízemí, tak v druhém nadzemním podlaží. Vyznačené nenosné dělící stěny budou odbourány v celém rozsahu a nahrazeny novými zděnými z pórobetonových tvárnic </w:t>
      </w:r>
      <w:proofErr w:type="spellStart"/>
      <w:r w:rsidR="00F05D7F">
        <w:t>Ytong</w:t>
      </w:r>
      <w:proofErr w:type="spellEnd"/>
      <w:r w:rsidR="00F05D7F">
        <w:t xml:space="preserve">, </w:t>
      </w:r>
      <w:proofErr w:type="spellStart"/>
      <w:r w:rsidR="00F05D7F">
        <w:t>tl</w:t>
      </w:r>
      <w:proofErr w:type="spellEnd"/>
      <w:r w:rsidR="00F05D7F">
        <w:t>. 100mm. Některé stávající stavební otvory budou zazděny stejným zdícím materiálem.</w:t>
      </w:r>
    </w:p>
    <w:p w:rsidR="00F05D7F" w:rsidRDefault="00F05D7F" w:rsidP="00F05D7F">
      <w:pPr>
        <w:pStyle w:val="Bezmezer"/>
        <w:ind w:firstLine="708"/>
        <w:jc w:val="both"/>
      </w:pPr>
      <w:r>
        <w:t xml:space="preserve">V místnostech toalet a pisoárů budou osazeny nové zařizovací předměty, které budou typově řešeny jako zavěšené. Je tedy nutné provést osazení systému </w:t>
      </w:r>
      <w:proofErr w:type="spellStart"/>
      <w:r>
        <w:t>Geberit</w:t>
      </w:r>
      <w:proofErr w:type="spellEnd"/>
      <w:r>
        <w:t xml:space="preserve"> a jeho obezdění např. tvárnicemi </w:t>
      </w:r>
      <w:proofErr w:type="spellStart"/>
      <w:r>
        <w:t>Ytong</w:t>
      </w:r>
      <w:proofErr w:type="spellEnd"/>
      <w:r>
        <w:t xml:space="preserve">. Výška </w:t>
      </w:r>
      <w:proofErr w:type="spellStart"/>
      <w:r>
        <w:t>předstěny</w:t>
      </w:r>
      <w:proofErr w:type="spellEnd"/>
      <w:r>
        <w:t xml:space="preserve"> bude 1,2m. </w:t>
      </w:r>
    </w:p>
    <w:p w:rsidR="00F05D7F" w:rsidRDefault="00F05D7F" w:rsidP="004E67E7">
      <w:pPr>
        <w:pStyle w:val="Bezmezer"/>
        <w:ind w:firstLine="708"/>
        <w:jc w:val="both"/>
      </w:pPr>
    </w:p>
    <w:p w:rsidR="00116B05" w:rsidRDefault="00116B05" w:rsidP="004E67E7">
      <w:pPr>
        <w:pStyle w:val="Bezmezer"/>
        <w:ind w:firstLine="708"/>
        <w:jc w:val="both"/>
      </w:pPr>
    </w:p>
    <w:p w:rsidR="00116B05" w:rsidRPr="00EA4061" w:rsidRDefault="00116B05" w:rsidP="00116B0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Podhledy</w:t>
      </w:r>
      <w:r w:rsidRPr="00EA4061">
        <w:rPr>
          <w:b/>
          <w:i/>
          <w:sz w:val="24"/>
          <w:szCs w:val="24"/>
        </w:rPr>
        <w:t>:</w:t>
      </w:r>
    </w:p>
    <w:p w:rsidR="00F05D7F" w:rsidRDefault="00116B05" w:rsidP="00F05D7F">
      <w:pPr>
        <w:pStyle w:val="Bezmezer"/>
        <w:ind w:firstLine="708"/>
        <w:jc w:val="both"/>
      </w:pPr>
      <w:r>
        <w:t xml:space="preserve">Objekt budovy </w:t>
      </w:r>
      <w:proofErr w:type="spellStart"/>
      <w:r w:rsidR="00F05D7F">
        <w:t>elektrodílny</w:t>
      </w:r>
      <w:proofErr w:type="spellEnd"/>
      <w:r>
        <w:t xml:space="preserve"> je v celém rozsahu bez snížených podhledů. Stropy tvoří betonový </w:t>
      </w:r>
      <w:r w:rsidR="00F05D7F">
        <w:t>sbírkový strop</w:t>
      </w:r>
      <w:r>
        <w:t>.</w:t>
      </w:r>
      <w:r w:rsidR="00F05D7F">
        <w:t xml:space="preserve"> Ve vyznačených místnostech bude proveden nový snížený kazetový podhled s integrovaným systémem svítidel. Nová světlá výška místností bude individuální dle stávajících výšek. Předpokladem je osazení podhledů do výšky nejvyšší možné v místnosti, nad podhledem budou vedeny instalace.</w:t>
      </w:r>
    </w:p>
    <w:p w:rsidR="00116B05" w:rsidRDefault="00116B05" w:rsidP="00116B05">
      <w:pPr>
        <w:pStyle w:val="Bezmezer"/>
        <w:ind w:firstLine="708"/>
        <w:jc w:val="both"/>
      </w:pPr>
    </w:p>
    <w:p w:rsidR="00116B05" w:rsidRPr="00EA4061" w:rsidRDefault="00116B05" w:rsidP="00116B05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Podlahy</w:t>
      </w:r>
      <w:r w:rsidRPr="00EA4061">
        <w:rPr>
          <w:b/>
          <w:i/>
          <w:sz w:val="24"/>
          <w:szCs w:val="24"/>
        </w:rPr>
        <w:t>:</w:t>
      </w:r>
    </w:p>
    <w:p w:rsidR="00F05D7F" w:rsidRDefault="00F05D7F" w:rsidP="00F05D7F">
      <w:pPr>
        <w:pStyle w:val="Bezmezer"/>
        <w:ind w:left="360" w:firstLine="348"/>
        <w:jc w:val="both"/>
      </w:pPr>
      <w:r>
        <w:t>Stávající nosná část podlahy je předpokládaná z betonu a je zároveň stropní konstrukcí. Přesná skladba souvrství podlahy nebyla zjištěna, nebyla provedena sonda. V rámci rekonstrukce budou veškeré nášlapné podlahové krytiny odstraněny nahrazeny novými. Stávající betonové a teraco podlahy v dílnách a skladech budou v případě nutnosti lokálně opraveny a očištěny.</w:t>
      </w:r>
    </w:p>
    <w:p w:rsidR="00AD19BF" w:rsidRDefault="00AD19BF" w:rsidP="00116B05">
      <w:pPr>
        <w:pStyle w:val="Bezmezer"/>
        <w:ind w:firstLine="708"/>
        <w:jc w:val="both"/>
      </w:pPr>
    </w:p>
    <w:p w:rsidR="00AD02D2" w:rsidRDefault="00AD02D2" w:rsidP="00116B05">
      <w:pPr>
        <w:pStyle w:val="Bezmezer"/>
        <w:ind w:firstLine="708"/>
        <w:jc w:val="both"/>
      </w:pPr>
    </w:p>
    <w:p w:rsidR="00AD19BF" w:rsidRPr="00EA4061" w:rsidRDefault="00AD19BF" w:rsidP="00AD19BF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Střecha</w:t>
      </w:r>
      <w:r w:rsidRPr="00EA4061">
        <w:rPr>
          <w:b/>
          <w:i/>
          <w:sz w:val="24"/>
          <w:szCs w:val="24"/>
        </w:rPr>
        <w:t>:</w:t>
      </w:r>
    </w:p>
    <w:p w:rsidR="007754AE" w:rsidRDefault="00F05D7F" w:rsidP="00AD19BF">
      <w:pPr>
        <w:pStyle w:val="Bezmezer"/>
        <w:ind w:firstLine="708"/>
        <w:jc w:val="both"/>
      </w:pPr>
      <w:r>
        <w:t xml:space="preserve">Střešní plášť prošel nedávno rekonstrukcí. Bylo provedeno nové souvrství se zateplením střechy z exteriéru. Do střechy nebude </w:t>
      </w:r>
      <w:r w:rsidR="0012671F">
        <w:t>jakkoliv zasahováno.</w:t>
      </w:r>
    </w:p>
    <w:p w:rsidR="007754AE" w:rsidRDefault="007754AE" w:rsidP="00AD19BF">
      <w:pPr>
        <w:pStyle w:val="Bezmezer"/>
        <w:ind w:firstLine="708"/>
        <w:jc w:val="both"/>
      </w:pPr>
    </w:p>
    <w:p w:rsidR="007754AE" w:rsidRDefault="007754AE" w:rsidP="00AD19BF">
      <w:pPr>
        <w:pStyle w:val="Bezmezer"/>
        <w:ind w:firstLine="708"/>
        <w:jc w:val="both"/>
      </w:pPr>
    </w:p>
    <w:p w:rsidR="007754AE" w:rsidRPr="00EA4061" w:rsidRDefault="007754AE" w:rsidP="007754AE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Komín</w:t>
      </w:r>
      <w:r w:rsidRPr="00EA4061">
        <w:rPr>
          <w:b/>
          <w:i/>
          <w:sz w:val="24"/>
          <w:szCs w:val="24"/>
        </w:rPr>
        <w:t>:</w:t>
      </w:r>
    </w:p>
    <w:p w:rsidR="00146C53" w:rsidRDefault="0012671F" w:rsidP="007754AE">
      <w:pPr>
        <w:pStyle w:val="Bezmezer"/>
        <w:ind w:firstLine="708"/>
        <w:jc w:val="both"/>
      </w:pPr>
      <w:r>
        <w:t xml:space="preserve">Budova </w:t>
      </w:r>
      <w:proofErr w:type="spellStart"/>
      <w:r>
        <w:t>elektrodílny</w:t>
      </w:r>
      <w:proofErr w:type="spellEnd"/>
      <w:r>
        <w:t xml:space="preserve"> nemá komín.</w:t>
      </w:r>
    </w:p>
    <w:p w:rsidR="00146C53" w:rsidRDefault="00146C53" w:rsidP="007754AE">
      <w:pPr>
        <w:pStyle w:val="Bezmezer"/>
        <w:ind w:firstLine="708"/>
        <w:jc w:val="both"/>
      </w:pPr>
    </w:p>
    <w:p w:rsidR="00146C53" w:rsidRDefault="00146C53" w:rsidP="007754AE">
      <w:pPr>
        <w:pStyle w:val="Bezmezer"/>
        <w:ind w:firstLine="708"/>
        <w:jc w:val="both"/>
      </w:pPr>
    </w:p>
    <w:p w:rsidR="00146C53" w:rsidRPr="00EA4061" w:rsidRDefault="00146C53" w:rsidP="00146C5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Hydroizolace</w:t>
      </w:r>
      <w:proofErr w:type="spellEnd"/>
      <w:r w:rsidRPr="00EA4061">
        <w:rPr>
          <w:b/>
          <w:i/>
          <w:sz w:val="24"/>
          <w:szCs w:val="24"/>
        </w:rPr>
        <w:t>:</w:t>
      </w:r>
    </w:p>
    <w:p w:rsidR="00146C53" w:rsidRDefault="0012671F" w:rsidP="00146C53">
      <w:pPr>
        <w:pStyle w:val="Bezmezer"/>
        <w:ind w:firstLine="708"/>
        <w:jc w:val="both"/>
      </w:pPr>
      <w:r>
        <w:t xml:space="preserve">Stávající lokace </w:t>
      </w:r>
      <w:proofErr w:type="spellStart"/>
      <w:r>
        <w:t>hydroizolace</w:t>
      </w:r>
      <w:proofErr w:type="spellEnd"/>
      <w:r>
        <w:t xml:space="preserve"> v objektu nebyla provedena a není tedy zřejmé, zda jsou v objektu použity izolace a jaké. </w:t>
      </w:r>
    </w:p>
    <w:p w:rsidR="00146C53" w:rsidRDefault="00146C53" w:rsidP="00146C53">
      <w:pPr>
        <w:pStyle w:val="Bezmezer"/>
        <w:ind w:firstLine="708"/>
        <w:jc w:val="both"/>
      </w:pPr>
      <w:r>
        <w:t xml:space="preserve">V projektu </w:t>
      </w:r>
      <w:r w:rsidR="0012671F">
        <w:t>opravy</w:t>
      </w:r>
      <w:r>
        <w:t xml:space="preserve"> objektu se uvažuje s instalací </w:t>
      </w:r>
      <w:proofErr w:type="spellStart"/>
      <w:r>
        <w:t>hydroizolace</w:t>
      </w:r>
      <w:proofErr w:type="spellEnd"/>
      <w:r>
        <w:t xml:space="preserve"> v místě </w:t>
      </w:r>
      <w:r w:rsidR="0012671F">
        <w:t>suterénního zdiva, základů až do výšky 400mm nad terén</w:t>
      </w:r>
      <w:r>
        <w:t xml:space="preserve">. Po odhalení základových pasů budou základy </w:t>
      </w:r>
      <w:r w:rsidR="0012671F">
        <w:t xml:space="preserve">a suterénní zdivo </w:t>
      </w:r>
      <w:r>
        <w:t xml:space="preserve">očištěny, povrch sjednocen, poté se provede penetrace podkladu a natavení hydroizolačního </w:t>
      </w:r>
      <w:r w:rsidR="0012671F">
        <w:t>souvrství</w:t>
      </w:r>
      <w:r>
        <w:t xml:space="preserve"> (např. </w:t>
      </w:r>
      <w:proofErr w:type="spellStart"/>
      <w:r>
        <w:t>Glastek</w:t>
      </w:r>
      <w:proofErr w:type="spellEnd"/>
      <w:r>
        <w:t xml:space="preserve"> 40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Mineral</w:t>
      </w:r>
      <w:proofErr w:type="spellEnd"/>
      <w:r w:rsidR="0012671F">
        <w:t xml:space="preserve"> + </w:t>
      </w:r>
      <w:proofErr w:type="spellStart"/>
      <w:r w:rsidR="0012671F">
        <w:t>Elastek</w:t>
      </w:r>
      <w:proofErr w:type="spellEnd"/>
      <w:r w:rsidR="0012671F">
        <w:t xml:space="preserve"> 40 </w:t>
      </w:r>
      <w:proofErr w:type="spellStart"/>
      <w:r w:rsidR="0012671F">
        <w:t>Special</w:t>
      </w:r>
      <w:proofErr w:type="spellEnd"/>
      <w:r w:rsidR="0012671F">
        <w:t xml:space="preserve"> </w:t>
      </w:r>
      <w:proofErr w:type="spellStart"/>
      <w:r w:rsidR="0012671F">
        <w:t>Mineral</w:t>
      </w:r>
      <w:proofErr w:type="spellEnd"/>
      <w:r>
        <w:t xml:space="preserve">). Tímto dojde k ochraně spodní stavby před vniknutím vlhkosti do interiéru. V místě opravy </w:t>
      </w:r>
      <w:r w:rsidR="0012671F">
        <w:t>zdiva suterénu</w:t>
      </w:r>
      <w:r>
        <w:t xml:space="preserve"> následně dojde k zateplení a ochraně tepelné izolace nopovou folií </w:t>
      </w:r>
      <w:proofErr w:type="spellStart"/>
      <w:r>
        <w:t>Dekdren</w:t>
      </w:r>
      <w:proofErr w:type="spellEnd"/>
      <w:r>
        <w:t xml:space="preserve"> G8 (ta slouží jako separační a ochranná vrstva tepelné izolace při zásypu a hutnění výkopku).</w:t>
      </w:r>
      <w:r w:rsidR="0012671F">
        <w:t xml:space="preserve"> Celé nové souvrství bude chráněno </w:t>
      </w:r>
      <w:proofErr w:type="spellStart"/>
      <w:r w:rsidR="0012671F">
        <w:t>geotextilií</w:t>
      </w:r>
      <w:proofErr w:type="spellEnd"/>
      <w:r w:rsidR="0012671F">
        <w:t xml:space="preserve">, která ve spodní části u základů bude přecházet do drenážního systému. Zde bude sloužit jako vrstva ohraničující štěrkový obsyp </w:t>
      </w:r>
      <w:proofErr w:type="spellStart"/>
      <w:r w:rsidR="0012671F">
        <w:t>drenážového</w:t>
      </w:r>
      <w:proofErr w:type="spellEnd"/>
      <w:r w:rsidR="0012671F">
        <w:t xml:space="preserve"> potrubí.</w:t>
      </w:r>
    </w:p>
    <w:p w:rsidR="00146C53" w:rsidRDefault="00146C53" w:rsidP="00146C53">
      <w:pPr>
        <w:pStyle w:val="Bezmezer"/>
        <w:ind w:firstLine="708"/>
        <w:jc w:val="both"/>
      </w:pPr>
    </w:p>
    <w:p w:rsidR="00217E3C" w:rsidRDefault="00217E3C" w:rsidP="00146C53">
      <w:pPr>
        <w:pStyle w:val="Bezmezer"/>
        <w:ind w:firstLine="708"/>
        <w:jc w:val="both"/>
      </w:pPr>
    </w:p>
    <w:p w:rsidR="00217E3C" w:rsidRPr="00EA4061" w:rsidRDefault="00217E3C" w:rsidP="00217E3C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Tepelné izolace</w:t>
      </w:r>
      <w:r w:rsidRPr="00EA4061">
        <w:rPr>
          <w:b/>
          <w:i/>
          <w:sz w:val="24"/>
          <w:szCs w:val="24"/>
        </w:rPr>
        <w:t>:</w:t>
      </w:r>
    </w:p>
    <w:p w:rsidR="00217E3C" w:rsidRDefault="00217E3C" w:rsidP="00217E3C">
      <w:pPr>
        <w:pStyle w:val="Bezmezer"/>
        <w:ind w:firstLine="708"/>
        <w:jc w:val="both"/>
      </w:pPr>
      <w:r>
        <w:t xml:space="preserve">Stávající tepelné izolace se v objektu nepředpokládají. </w:t>
      </w:r>
      <w:r w:rsidR="0012671F">
        <w:t>V rámci oprav objektu</w:t>
      </w:r>
      <w:r>
        <w:t xml:space="preserve"> dojde k zateplení v část</w:t>
      </w:r>
      <w:r w:rsidR="0012671F">
        <w:t>i soklu a suterénního zdiva</w:t>
      </w:r>
      <w:r>
        <w:t>. Použitý materiál zateplení bude polystyren.</w:t>
      </w:r>
    </w:p>
    <w:p w:rsidR="00217E3C" w:rsidRDefault="0012671F" w:rsidP="00217E3C">
      <w:pPr>
        <w:pStyle w:val="Bezmezer"/>
        <w:ind w:firstLine="708"/>
        <w:jc w:val="both"/>
      </w:pPr>
      <w:r>
        <w:t>Zdivo suterénu</w:t>
      </w:r>
      <w:r w:rsidR="00217E3C">
        <w:t xml:space="preserve"> bude po odhalení a provedení nové </w:t>
      </w:r>
      <w:proofErr w:type="spellStart"/>
      <w:r w:rsidR="00217E3C">
        <w:t>hydroizolace</w:t>
      </w:r>
      <w:proofErr w:type="spellEnd"/>
      <w:r w:rsidR="00217E3C">
        <w:t xml:space="preserve"> </w:t>
      </w:r>
      <w:r w:rsidR="0053061E">
        <w:t xml:space="preserve">zateplena extrudovaným polystyrenem např. </w:t>
      </w:r>
      <w:r>
        <w:t xml:space="preserve">XPS </w:t>
      </w:r>
      <w:proofErr w:type="spellStart"/>
      <w:r w:rsidR="0053061E">
        <w:t>Styrodur</w:t>
      </w:r>
      <w:proofErr w:type="spellEnd"/>
      <w:r w:rsidR="0053061E">
        <w:t xml:space="preserve"> tloušťky 120mm. Tuto tepelnou izolaci je nutné v průběhu stavby chránit nopovou fólií.</w:t>
      </w:r>
    </w:p>
    <w:p w:rsidR="00605ECC" w:rsidRDefault="00605ECC" w:rsidP="0053061E">
      <w:pPr>
        <w:pStyle w:val="Bezmezer"/>
        <w:ind w:firstLine="708"/>
        <w:jc w:val="both"/>
      </w:pPr>
    </w:p>
    <w:p w:rsidR="00605ECC" w:rsidRDefault="00605ECC" w:rsidP="0053061E">
      <w:pPr>
        <w:pStyle w:val="Bezmezer"/>
        <w:ind w:firstLine="708"/>
        <w:jc w:val="both"/>
      </w:pPr>
    </w:p>
    <w:p w:rsidR="00605ECC" w:rsidRPr="00EA4061" w:rsidRDefault="00605ECC" w:rsidP="00605ECC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Akustické izolace</w:t>
      </w:r>
      <w:r w:rsidRPr="00EA4061">
        <w:rPr>
          <w:b/>
          <w:i/>
          <w:sz w:val="24"/>
          <w:szCs w:val="24"/>
        </w:rPr>
        <w:t>:</w:t>
      </w:r>
    </w:p>
    <w:p w:rsidR="00605ECC" w:rsidRDefault="00605ECC" w:rsidP="00605ECC">
      <w:pPr>
        <w:pStyle w:val="Bezmezer"/>
        <w:ind w:firstLine="708"/>
        <w:jc w:val="both"/>
      </w:pPr>
      <w:r>
        <w:t>Stávající akustické izolace se v objektu nepředpokládají. Rekonstrukce neřeší návrh akustických izolací, ty se v objektu neplánují instalovat.</w:t>
      </w:r>
    </w:p>
    <w:p w:rsidR="00866314" w:rsidRDefault="00866314" w:rsidP="00605ECC">
      <w:pPr>
        <w:pStyle w:val="Bezmezer"/>
        <w:ind w:firstLine="708"/>
        <w:jc w:val="both"/>
      </w:pPr>
    </w:p>
    <w:p w:rsidR="00866314" w:rsidRDefault="00866314" w:rsidP="00605ECC">
      <w:pPr>
        <w:pStyle w:val="Bezmezer"/>
        <w:ind w:firstLine="708"/>
        <w:jc w:val="both"/>
      </w:pPr>
    </w:p>
    <w:p w:rsidR="00866314" w:rsidRPr="00EA4061" w:rsidRDefault="00866314" w:rsidP="00866314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Vnitřní povrchové úpravy - omítky</w:t>
      </w:r>
      <w:r w:rsidRPr="00EA4061">
        <w:rPr>
          <w:b/>
          <w:i/>
          <w:sz w:val="24"/>
          <w:szCs w:val="24"/>
        </w:rPr>
        <w:t>:</w:t>
      </w:r>
    </w:p>
    <w:p w:rsidR="007C4F13" w:rsidRDefault="007C4F13" w:rsidP="007C4F13">
      <w:pPr>
        <w:pStyle w:val="Bezmezer"/>
        <w:ind w:firstLine="360"/>
        <w:jc w:val="both"/>
      </w:pPr>
      <w:r>
        <w:t xml:space="preserve">Vnitřní omítky jsou lokálně poškozené. Projekt řeší revizi stavu omítek a opravu jejich degradovaných částí. Instalace vedoucí po omítce, které je možné skrýt pod omítku, budou skryty. Stejně tak olejové a jiné nátěry </w:t>
      </w:r>
      <w:r>
        <w:lastRenderedPageBreak/>
        <w:t>budou odstraněny, veškeré keramické i dřevěné obklady budou odbourány. Vnitřní povrchy stěn budou celkově opraveny, jejich vzhled sjednocen a v rozsahu celého objektu budou vnitřní stěny vymalovány.</w:t>
      </w:r>
    </w:p>
    <w:p w:rsidR="00605ECC" w:rsidRDefault="00605ECC" w:rsidP="0053061E">
      <w:pPr>
        <w:pStyle w:val="Bezmezer"/>
        <w:ind w:firstLine="708"/>
        <w:jc w:val="both"/>
      </w:pPr>
    </w:p>
    <w:p w:rsidR="007C4F13" w:rsidRDefault="007C4F13" w:rsidP="0053061E">
      <w:pPr>
        <w:pStyle w:val="Bezmezer"/>
        <w:ind w:firstLine="708"/>
        <w:jc w:val="both"/>
      </w:pPr>
    </w:p>
    <w:p w:rsidR="007C4F13" w:rsidRDefault="00D56D8D" w:rsidP="007C4F1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Vnější povrchové úpravy - omítky</w:t>
      </w:r>
      <w:r w:rsidRPr="00EA4061">
        <w:rPr>
          <w:b/>
          <w:i/>
          <w:sz w:val="24"/>
          <w:szCs w:val="24"/>
        </w:rPr>
        <w:t>:</w:t>
      </w:r>
    </w:p>
    <w:p w:rsidR="007C4F13" w:rsidRPr="007C4F13" w:rsidRDefault="007C4F13" w:rsidP="007C4F13">
      <w:pPr>
        <w:ind w:left="360" w:firstLine="348"/>
        <w:rPr>
          <w:b/>
          <w:i/>
          <w:sz w:val="24"/>
          <w:szCs w:val="24"/>
        </w:rPr>
      </w:pPr>
      <w:r>
        <w:t xml:space="preserve">Objekt je se stávající omítkou v barvě světle žlutá, omítka bude ponechána stávající bez úprav. </w:t>
      </w:r>
      <w:r w:rsidRPr="007C4F13">
        <w:rPr>
          <w:rFonts w:ascii="Calibri" w:hAnsi="Calibri"/>
        </w:rPr>
        <w:t>V místě soklu je použita mozaiková omítka. Projekt nepočítá se stavebními zásahy do vnějších povrchových úprav fasády, ty zůstanou beze změn.</w:t>
      </w:r>
    </w:p>
    <w:p w:rsidR="0053061E" w:rsidRDefault="0053061E" w:rsidP="00217E3C">
      <w:pPr>
        <w:pStyle w:val="Bezmezer"/>
        <w:ind w:firstLine="708"/>
        <w:jc w:val="both"/>
      </w:pPr>
    </w:p>
    <w:p w:rsidR="00FD1F2C" w:rsidRPr="00EA4061" w:rsidRDefault="00FD1F2C" w:rsidP="00FD1F2C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Dveře a okna</w:t>
      </w:r>
      <w:r w:rsidRPr="00EA4061">
        <w:rPr>
          <w:b/>
          <w:i/>
          <w:sz w:val="24"/>
          <w:szCs w:val="24"/>
        </w:rPr>
        <w:t>:</w:t>
      </w:r>
    </w:p>
    <w:p w:rsidR="00FD1F2C" w:rsidRDefault="00FD1F2C" w:rsidP="007D7E1F">
      <w:pPr>
        <w:pStyle w:val="Bezmezer"/>
        <w:ind w:firstLine="708"/>
      </w:pPr>
      <w:r>
        <w:t>V celém objektu budou stávající okna</w:t>
      </w:r>
      <w:r w:rsidR="007C4F13">
        <w:t xml:space="preserve"> a</w:t>
      </w:r>
      <w:r>
        <w:t xml:space="preserve"> dveře</w:t>
      </w:r>
      <w:r w:rsidR="00501462">
        <w:t xml:space="preserve"> fasády</w:t>
      </w:r>
      <w:r>
        <w:t xml:space="preserve"> demontována a nahrazena novými.</w:t>
      </w:r>
      <w:r w:rsidR="00A7039A">
        <w:t xml:space="preserve"> Nová okna i dveře budou s plastovým profilem v bílé barvě. </w:t>
      </w:r>
    </w:p>
    <w:p w:rsidR="00A7039A" w:rsidRDefault="00A7039A" w:rsidP="007D7E1F">
      <w:pPr>
        <w:pStyle w:val="Bezmezer"/>
        <w:ind w:firstLine="708"/>
      </w:pPr>
      <w:r>
        <w:t xml:space="preserve">Okna budou mít hranatý </w:t>
      </w:r>
      <w:proofErr w:type="spellStart"/>
      <w:r>
        <w:t>šestikomorový</w:t>
      </w:r>
      <w:proofErr w:type="spellEnd"/>
      <w:r>
        <w:t xml:space="preserve"> profil s izolačním trojsklem (</w:t>
      </w:r>
      <w:proofErr w:type="spellStart"/>
      <w:r>
        <w:t>U</w:t>
      </w:r>
      <w:r w:rsidRPr="00A7039A">
        <w:rPr>
          <w:vertAlign w:val="subscript"/>
        </w:rPr>
        <w:t>g</w:t>
      </w:r>
      <w:proofErr w:type="spellEnd"/>
      <w:r>
        <w:t>=0,5W/m</w:t>
      </w:r>
      <w:r w:rsidRPr="00A7039A">
        <w:rPr>
          <w:vertAlign w:val="superscript"/>
        </w:rPr>
        <w:t>2</w:t>
      </w:r>
      <w:r>
        <w:t>K). Okno má prostup tepla U</w:t>
      </w:r>
      <w:r w:rsidRPr="00A7039A">
        <w:rPr>
          <w:vertAlign w:val="subscript"/>
        </w:rPr>
        <w:t>W</w:t>
      </w:r>
      <w:r>
        <w:t>=0,73W/m</w:t>
      </w:r>
      <w:r w:rsidRPr="00A7039A">
        <w:rPr>
          <w:vertAlign w:val="superscript"/>
        </w:rPr>
        <w:t>2</w:t>
      </w:r>
      <w:r>
        <w:t>k. Okna budou s bezpečnostním sklem (</w:t>
      </w:r>
      <w:proofErr w:type="spellStart"/>
      <w:r>
        <w:t>jednostraně</w:t>
      </w:r>
      <w:proofErr w:type="spellEnd"/>
      <w:r>
        <w:t xml:space="preserve">). V okně bude použito středové těsnění s 3 těsněními ve funkční spáře mezi rámem a křídlem. V okně bude použito </w:t>
      </w:r>
      <w:proofErr w:type="spellStart"/>
      <w:r>
        <w:t>celoobvodové</w:t>
      </w:r>
      <w:proofErr w:type="spellEnd"/>
      <w:r>
        <w:t xml:space="preserve"> kování (např. Roto NT) včetně </w:t>
      </w:r>
      <w:proofErr w:type="spellStart"/>
      <w:r>
        <w:t>mikroventilace</w:t>
      </w:r>
      <w:proofErr w:type="spellEnd"/>
      <w:r>
        <w:t xml:space="preserve"> a pojistky proti chybné manipulaci. Všechny okna budou mít nový vnitřní i venkovní parapet. Vnitřní parapet bude plastový v barvě oken (bílá).</w:t>
      </w:r>
      <w:r w:rsidR="001F2382">
        <w:t xml:space="preserve"> Vnitřní parapety budou součástí dodávky oken.</w:t>
      </w:r>
    </w:p>
    <w:p w:rsidR="00A7039A" w:rsidRDefault="00A7039A" w:rsidP="007D7E1F">
      <w:pPr>
        <w:pStyle w:val="Bezmezer"/>
        <w:ind w:firstLine="708"/>
      </w:pPr>
      <w:r>
        <w:t>Nové exteriérové dveře budou plastové s </w:t>
      </w:r>
      <w:proofErr w:type="spellStart"/>
      <w:r>
        <w:t>pětikomorovým</w:t>
      </w:r>
      <w:proofErr w:type="spellEnd"/>
      <w:r>
        <w:t xml:space="preserve"> profilem a s vyztužením ocelovými profily. Dveře budou se sendvičovou dveřní výplní s </w:t>
      </w:r>
      <w:proofErr w:type="spellStart"/>
      <w:r>
        <w:t>vypěňovaným</w:t>
      </w:r>
      <w:proofErr w:type="spellEnd"/>
      <w:r>
        <w:t xml:space="preserve"> jádrem. Ve funkční spáře mezi rámem a křídlem bude dvojité těsnění. Prah dveří bude s nepřerušovaným tepelným mostem. Barva dveří opět bílá.</w:t>
      </w:r>
    </w:p>
    <w:p w:rsidR="00D50360" w:rsidRPr="00DC7BC4" w:rsidRDefault="00DC7BC4" w:rsidP="007D7E1F">
      <w:pPr>
        <w:pStyle w:val="Bezmezer"/>
        <w:ind w:firstLine="708"/>
        <w:rPr>
          <w:rFonts w:cstheme="minorHAnsi"/>
        </w:rPr>
      </w:pPr>
      <w:r w:rsidRPr="00DC7BC4">
        <w:rPr>
          <w:rFonts w:cstheme="minorHAnsi"/>
        </w:rPr>
        <w:t xml:space="preserve">Dodávka a osazení výplní otvorů bude </w:t>
      </w:r>
      <w:r w:rsidR="001F2382">
        <w:rPr>
          <w:rFonts w:cstheme="minorHAnsi"/>
        </w:rPr>
        <w:t>provedeno v souladu s platnou (</w:t>
      </w:r>
      <w:r w:rsidRPr="00DC7BC4">
        <w:rPr>
          <w:rFonts w:cstheme="minorHAnsi"/>
        </w:rPr>
        <w:t xml:space="preserve">v době provádění) ČSN 74 6077. Okna budou vždy montována s použitím parotěsných a difúzních pásek s doplněním </w:t>
      </w:r>
      <w:proofErr w:type="spellStart"/>
      <w:r w:rsidRPr="00DC7BC4">
        <w:rPr>
          <w:rFonts w:cstheme="minorHAnsi"/>
        </w:rPr>
        <w:t>tzv</w:t>
      </w:r>
      <w:proofErr w:type="spellEnd"/>
      <w:r w:rsidRPr="00DC7BC4">
        <w:rPr>
          <w:rFonts w:cstheme="minorHAnsi"/>
        </w:rPr>
        <w:t xml:space="preserve"> 3D montážní pěny.</w:t>
      </w:r>
    </w:p>
    <w:p w:rsidR="000060E3" w:rsidRDefault="000060E3" w:rsidP="00FD1F2C">
      <w:pPr>
        <w:pStyle w:val="Bezmezer"/>
        <w:ind w:firstLine="708"/>
        <w:jc w:val="both"/>
      </w:pPr>
    </w:p>
    <w:p w:rsidR="007D7E1F" w:rsidRDefault="007D7E1F" w:rsidP="00FD1F2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Truhlářské výrobky</w:t>
      </w:r>
      <w:r w:rsidRPr="00EA4061">
        <w:rPr>
          <w:b/>
          <w:i/>
          <w:sz w:val="24"/>
          <w:szCs w:val="24"/>
        </w:rPr>
        <w:t>:</w:t>
      </w:r>
    </w:p>
    <w:p w:rsidR="00ED134F" w:rsidRDefault="00ED134F" w:rsidP="00ED134F">
      <w:pPr>
        <w:pStyle w:val="Bezmezer"/>
        <w:ind w:firstLine="360"/>
        <w:jc w:val="both"/>
      </w:pPr>
      <w:r>
        <w:t>V rámci rekonstrukce se počítá s výměnou kuchyňského nábytku včetně zařízení kuchyně. Další truhlářské výrobky nejsou.</w:t>
      </w:r>
    </w:p>
    <w:p w:rsidR="000060E3" w:rsidRDefault="000060E3" w:rsidP="000060E3">
      <w:pPr>
        <w:pStyle w:val="Bezmezer"/>
        <w:ind w:firstLine="708"/>
        <w:jc w:val="both"/>
      </w:pPr>
    </w:p>
    <w:p w:rsidR="000060E3" w:rsidRDefault="000060E3" w:rsidP="000060E3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Klempířské výrobky</w:t>
      </w:r>
      <w:r w:rsidRPr="00EA4061">
        <w:rPr>
          <w:b/>
          <w:i/>
          <w:sz w:val="24"/>
          <w:szCs w:val="24"/>
        </w:rPr>
        <w:t>:</w:t>
      </w:r>
    </w:p>
    <w:p w:rsidR="000060E3" w:rsidRPr="00FF0F3E" w:rsidRDefault="000060E3" w:rsidP="000060E3">
      <w:pPr>
        <w:spacing w:after="0" w:line="240" w:lineRule="auto"/>
        <w:ind w:firstLine="708"/>
        <w:jc w:val="both"/>
      </w:pPr>
      <w:r>
        <w:t xml:space="preserve">Klempířské výrobky </w:t>
      </w:r>
      <w:r w:rsidR="00ED134F">
        <w:t>venkovních parapetů</w:t>
      </w:r>
      <w:r>
        <w:t xml:space="preserve"> budou odstraněny a nahrazeny novými. </w:t>
      </w:r>
      <w:r w:rsidRPr="00FF0F3E">
        <w:t>Klempířské výrobky jsou navrženy z</w:t>
      </w:r>
      <w:r>
        <w:t> </w:t>
      </w:r>
      <w:r w:rsidRPr="00FF0F3E">
        <w:t>plechu</w:t>
      </w:r>
      <w:r>
        <w:t xml:space="preserve"> z </w:t>
      </w:r>
      <w:proofErr w:type="spellStart"/>
      <w:r>
        <w:t>předlakované</w:t>
      </w:r>
      <w:proofErr w:type="spellEnd"/>
      <w:r>
        <w:t xml:space="preserve"> oceli s povrchovou úpravou,</w:t>
      </w:r>
      <w:r w:rsidRPr="00FF0F3E">
        <w:t xml:space="preserve"> </w:t>
      </w:r>
      <w:proofErr w:type="spellStart"/>
      <w:r w:rsidRPr="00FF0F3E">
        <w:t>tl</w:t>
      </w:r>
      <w:proofErr w:type="spellEnd"/>
      <w:r w:rsidRPr="00FF0F3E">
        <w:t xml:space="preserve">. </w:t>
      </w:r>
      <w:proofErr w:type="gramStart"/>
      <w:r>
        <w:t>plechu</w:t>
      </w:r>
      <w:proofErr w:type="gramEnd"/>
      <w:r>
        <w:t xml:space="preserve"> </w:t>
      </w:r>
      <w:r w:rsidRPr="00FF0F3E">
        <w:t>0,</w:t>
      </w:r>
      <w:r>
        <w:t>6-0,7mm</w:t>
      </w:r>
      <w:r w:rsidRPr="00FF0F3E">
        <w:t>. Klempířské výrobky budou kotveny mechanicky pomocí příponek. Lepení klempířských prvků je nežádoucí.</w:t>
      </w:r>
    </w:p>
    <w:p w:rsidR="000060E3" w:rsidRDefault="000060E3" w:rsidP="000060E3">
      <w:pPr>
        <w:pStyle w:val="Bezmezer"/>
        <w:ind w:firstLine="708"/>
        <w:jc w:val="both"/>
      </w:pPr>
    </w:p>
    <w:p w:rsidR="00D50360" w:rsidRDefault="00D50360" w:rsidP="00FD1F2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Zámečnické výrobky</w:t>
      </w:r>
      <w:r w:rsidRPr="00EA4061">
        <w:rPr>
          <w:b/>
          <w:i/>
          <w:sz w:val="24"/>
          <w:szCs w:val="24"/>
        </w:rPr>
        <w:t>:</w:t>
      </w:r>
    </w:p>
    <w:p w:rsidR="000060E3" w:rsidRDefault="000060E3" w:rsidP="000060E3">
      <w:pPr>
        <w:pStyle w:val="Bezmezer"/>
        <w:ind w:firstLine="708"/>
        <w:jc w:val="both"/>
      </w:pPr>
      <w:r>
        <w:t xml:space="preserve">V rámci </w:t>
      </w:r>
      <w:r w:rsidR="00ED134F">
        <w:t>opravy budovy</w:t>
      </w:r>
      <w:r>
        <w:t xml:space="preserve"> nebudou provedeny žádné nové zámečnické výrobky.</w:t>
      </w:r>
    </w:p>
    <w:p w:rsidR="00D50360" w:rsidRDefault="00D50360" w:rsidP="00FD1F2C">
      <w:pPr>
        <w:pStyle w:val="Bezmezer"/>
        <w:ind w:firstLine="708"/>
        <w:jc w:val="both"/>
      </w:pPr>
    </w:p>
    <w:p w:rsidR="00D50360" w:rsidRDefault="00D50360" w:rsidP="00FD1F2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Sklenářské výrobky</w:t>
      </w:r>
      <w:r w:rsidRPr="00EA4061">
        <w:rPr>
          <w:b/>
          <w:i/>
          <w:sz w:val="24"/>
          <w:szCs w:val="24"/>
        </w:rPr>
        <w:t>:</w:t>
      </w:r>
    </w:p>
    <w:p w:rsidR="00ED134F" w:rsidRDefault="00ED134F" w:rsidP="00ED134F">
      <w:pPr>
        <w:pStyle w:val="Bezmezer"/>
        <w:ind w:left="360" w:firstLine="348"/>
        <w:jc w:val="both"/>
      </w:pPr>
      <w:r>
        <w:t>V rámci opravy budovy nebudou provedeny žádné nové sklenářské výrobky.</w:t>
      </w:r>
    </w:p>
    <w:p w:rsidR="00D50360" w:rsidRDefault="00D50360" w:rsidP="00FD1F2C">
      <w:pPr>
        <w:pStyle w:val="Bezmezer"/>
        <w:ind w:firstLine="708"/>
        <w:jc w:val="both"/>
      </w:pPr>
    </w:p>
    <w:p w:rsidR="00FD1F2C" w:rsidRDefault="00FD1F2C" w:rsidP="00217E3C">
      <w:pPr>
        <w:pStyle w:val="Bezmezer"/>
        <w:ind w:firstLine="708"/>
        <w:jc w:val="both"/>
      </w:pPr>
    </w:p>
    <w:p w:rsidR="001F2382" w:rsidRDefault="001F2382" w:rsidP="00217E3C">
      <w:pPr>
        <w:pStyle w:val="Bezmezer"/>
        <w:ind w:firstLine="708"/>
        <w:jc w:val="both"/>
      </w:pPr>
    </w:p>
    <w:p w:rsidR="000060E3" w:rsidRPr="00EA4061" w:rsidRDefault="000060E3" w:rsidP="000060E3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Ostatní výrobky</w:t>
      </w:r>
      <w:r w:rsidRPr="00EA4061">
        <w:rPr>
          <w:b/>
          <w:i/>
          <w:sz w:val="24"/>
          <w:szCs w:val="24"/>
        </w:rPr>
        <w:t>:</w:t>
      </w:r>
    </w:p>
    <w:p w:rsidR="000060E3" w:rsidRDefault="000060E3" w:rsidP="000060E3">
      <w:pPr>
        <w:pStyle w:val="Bezmezer"/>
        <w:ind w:firstLine="708"/>
        <w:jc w:val="both"/>
      </w:pPr>
      <w:r>
        <w:t xml:space="preserve">V rámci </w:t>
      </w:r>
      <w:r w:rsidR="00ED134F">
        <w:t>opravy budovy</w:t>
      </w:r>
      <w:r w:rsidR="001F2382">
        <w:t xml:space="preserve"> </w:t>
      </w:r>
      <w:r w:rsidR="00EC01F1">
        <w:t xml:space="preserve">budou </w:t>
      </w:r>
      <w:r w:rsidR="001F2382">
        <w:t>v suterénu osazeny nové typové anglické dvorky</w:t>
      </w:r>
      <w:r>
        <w:t>.</w:t>
      </w:r>
      <w:r w:rsidR="001F2382">
        <w:t xml:space="preserve"> Jedná se o plastový prefabrikát, velikosti budou zvoleny dle velikosti oken suterénu (výrobek např. </w:t>
      </w:r>
      <w:proofErr w:type="spellStart"/>
      <w:r w:rsidR="001F2382">
        <w:t>Aco</w:t>
      </w:r>
      <w:proofErr w:type="spellEnd"/>
      <w:r w:rsidR="001F2382">
        <w:t xml:space="preserve">). Kotvení anglických dvorků bude provedeno přes </w:t>
      </w:r>
      <w:proofErr w:type="spellStart"/>
      <w:r w:rsidR="001F2382">
        <w:t>hydroizolaci</w:t>
      </w:r>
      <w:proofErr w:type="spellEnd"/>
      <w:r w:rsidR="001F2382">
        <w:t xml:space="preserve"> dle systémového detailu výrobce.</w:t>
      </w:r>
    </w:p>
    <w:p w:rsidR="000060E3" w:rsidRDefault="000060E3" w:rsidP="00217E3C">
      <w:pPr>
        <w:pStyle w:val="Bezmezer"/>
        <w:ind w:firstLine="708"/>
        <w:jc w:val="both"/>
      </w:pPr>
    </w:p>
    <w:p w:rsidR="00EC01F1" w:rsidRDefault="00EC01F1" w:rsidP="00217E3C">
      <w:pPr>
        <w:pStyle w:val="Bezmezer"/>
        <w:ind w:firstLine="708"/>
        <w:jc w:val="both"/>
      </w:pPr>
    </w:p>
    <w:p w:rsidR="00EC01F1" w:rsidRPr="00EA4061" w:rsidRDefault="00EC01F1" w:rsidP="00EC01F1">
      <w:pPr>
        <w:pStyle w:val="Odstavecseseznamem"/>
        <w:numPr>
          <w:ilvl w:val="0"/>
          <w:numId w:val="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Bezpečnostní prvky</w:t>
      </w:r>
      <w:r w:rsidRPr="00EA4061">
        <w:rPr>
          <w:b/>
          <w:i/>
          <w:sz w:val="24"/>
          <w:szCs w:val="24"/>
        </w:rPr>
        <w:t>:</w:t>
      </w:r>
    </w:p>
    <w:p w:rsidR="00ED134F" w:rsidRDefault="00ED134F" w:rsidP="00ED134F">
      <w:pPr>
        <w:pStyle w:val="Bezmezer"/>
        <w:ind w:left="360" w:firstLine="348"/>
        <w:jc w:val="both"/>
      </w:pPr>
      <w:r>
        <w:t>V rámci opravy budovy nebudou provedeny bezpečnostní prvky.</w:t>
      </w:r>
    </w:p>
    <w:p w:rsidR="00EC01F1" w:rsidRDefault="00EC01F1" w:rsidP="00217E3C">
      <w:pPr>
        <w:pStyle w:val="Bezmezer"/>
        <w:ind w:firstLine="708"/>
        <w:jc w:val="both"/>
      </w:pPr>
    </w:p>
    <w:p w:rsidR="0051310F" w:rsidRDefault="0051310F" w:rsidP="00217E3C">
      <w:pPr>
        <w:pStyle w:val="Bezmezer"/>
        <w:ind w:firstLine="708"/>
        <w:jc w:val="both"/>
      </w:pPr>
    </w:p>
    <w:p w:rsidR="0051310F" w:rsidRPr="00423C19" w:rsidRDefault="0051310F" w:rsidP="0051310F">
      <w:pPr>
        <w:pStyle w:val="Nadpis2"/>
        <w:jc w:val="both"/>
        <w:rPr>
          <w:color w:val="auto"/>
        </w:rPr>
      </w:pPr>
      <w:r>
        <w:rPr>
          <w:color w:val="auto"/>
        </w:rPr>
        <w:t>5.</w:t>
      </w:r>
      <w:r>
        <w:rPr>
          <w:color w:val="auto"/>
        </w:rPr>
        <w:tab/>
        <w:t>Bezpečnost při užívání stavby</w:t>
      </w:r>
      <w:r w:rsidRPr="00423C19">
        <w:rPr>
          <w:color w:val="auto"/>
        </w:rPr>
        <w:t>:</w:t>
      </w:r>
    </w:p>
    <w:p w:rsidR="0051310F" w:rsidRDefault="0051310F" w:rsidP="00217E3C">
      <w:pPr>
        <w:pStyle w:val="Bezmezer"/>
        <w:ind w:firstLine="708"/>
        <w:jc w:val="both"/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51310F">
        <w:rPr>
          <w:rFonts w:cstheme="minorHAnsi"/>
        </w:rPr>
        <w:t>Stavba je navržena a provedena takovým způsobem, aby při jejím užívání nebo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>provozu nevznikalo nepřijatelné nebezpečí nehod nebo poškození, např.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>uklouznutím, pádem, nárazem, popálením, zásahem elektrickým proudem, zranění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 xml:space="preserve">výbuchem a vloupání. Během užívání stavby </w:t>
      </w:r>
      <w:r>
        <w:rPr>
          <w:rFonts w:cstheme="minorHAnsi"/>
        </w:rPr>
        <w:t>jsou</w:t>
      </w:r>
      <w:r w:rsidRPr="0051310F">
        <w:rPr>
          <w:rFonts w:cstheme="minorHAnsi"/>
        </w:rPr>
        <w:t xml:space="preserve"> dodrženy veškeré příslušné</w:t>
      </w:r>
      <w:r>
        <w:rPr>
          <w:rFonts w:cstheme="minorHAnsi"/>
        </w:rPr>
        <w:t xml:space="preserve"> </w:t>
      </w:r>
      <w:r w:rsidRPr="0051310F">
        <w:rPr>
          <w:rFonts w:cstheme="minorHAnsi"/>
        </w:rPr>
        <w:t>legislativní předpisy.</w:t>
      </w:r>
      <w:r>
        <w:rPr>
          <w:rFonts w:cstheme="minorHAnsi"/>
        </w:rPr>
        <w:t xml:space="preserve"> Rekonstrukcí se bezpečnost užívání stavby nemění.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Pr="00423C19" w:rsidRDefault="0051310F" w:rsidP="0051310F">
      <w:pPr>
        <w:pStyle w:val="Nadpis2"/>
        <w:jc w:val="both"/>
        <w:rPr>
          <w:color w:val="auto"/>
        </w:rPr>
      </w:pPr>
      <w:r>
        <w:rPr>
          <w:color w:val="auto"/>
        </w:rPr>
        <w:t>6.</w:t>
      </w:r>
      <w:r>
        <w:rPr>
          <w:color w:val="auto"/>
        </w:rPr>
        <w:tab/>
        <w:t>Ochrana zdraví a pracovní prostředí</w:t>
      </w:r>
      <w:r w:rsidRPr="00423C19">
        <w:rPr>
          <w:color w:val="auto"/>
        </w:rPr>
        <w:t>: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Práce budou prováděny v souladu s NV č. 591/2006 </w:t>
      </w:r>
      <w:proofErr w:type="spellStart"/>
      <w:r w:rsidRPr="0051310F">
        <w:rPr>
          <w:rFonts w:cstheme="minorHAnsi"/>
        </w:rPr>
        <w:t>Sb</w:t>
      </w:r>
      <w:proofErr w:type="spellEnd"/>
      <w:r w:rsidRPr="0051310F">
        <w:rPr>
          <w:rFonts w:cstheme="minorHAnsi"/>
        </w:rPr>
        <w:t xml:space="preserve"> "O bližších požadavcích na zabezpečení ochrany zdraví při práci na staveništi.". Požární bezpečnost musí být zajištěna ve smyslu zákona č. 91/1995 Sb. a vyhlášky MV č. 246/2001 Sb. Pracovní a ochranné pomůcky pracovníků musí odpovídat vyhlášce NV č. 495/2001 Sb. Pracovníci musí být před zahájením prací seznámeni s technologickými postupy a s příslušnými bezpečnostními předpisy. Dále musí být seznámeni a musí se řídit bezpečnostními předpisy a pravidly jednotlivých dodavatelů, souvisejícími s realizací díla.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Veškeré použité materiály musí mít a musí být vybaveny všemi požadovanými platnými certifikáty.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Při provádění prací musí být dodržovány platné bezpečnostní předpisy, zejména zákon 309/2006 Sb., kterým se upravují další požadavky bezpečnosti a ochrany zdraví při práci (Zákon o zajištění dalších podmínek bezpečnosti a ochrany zdraví při práci) a související zákony, vyhlášky a nařízení, zejména Nařízení vlády 591/2006 Sb. o bližších minimálních požadavcích na bezpečnost a ochranu zdraví při práci na staveništích. 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Pokud se na stavbu vztahuje povinnost zadavatele určit koordinátora BOZP, musí tak učinit v zákonných lhůtách a odevzdat včas oznámení o </w:t>
      </w:r>
      <w:proofErr w:type="gramStart"/>
      <w:r w:rsidRPr="0051310F">
        <w:rPr>
          <w:rFonts w:cstheme="minorHAnsi"/>
        </w:rPr>
        <w:t>zahájení  prací</w:t>
      </w:r>
      <w:proofErr w:type="gramEnd"/>
      <w:r w:rsidRPr="0051310F">
        <w:rPr>
          <w:rFonts w:cstheme="minorHAnsi"/>
        </w:rPr>
        <w:t xml:space="preserve">. </w:t>
      </w:r>
    </w:p>
    <w:p w:rsidR="0051310F" w:rsidRPr="0051310F" w:rsidRDefault="0051310F" w:rsidP="0051310F">
      <w:pPr>
        <w:pStyle w:val="Bezmezer"/>
        <w:ind w:firstLine="709"/>
        <w:rPr>
          <w:rFonts w:cstheme="minorHAnsi"/>
        </w:rPr>
      </w:pPr>
      <w:r w:rsidRPr="0051310F">
        <w:rPr>
          <w:rFonts w:cstheme="minorHAnsi"/>
        </w:rPr>
        <w:t xml:space="preserve">Při provádění prací je třeba respektovat ustanovení souvisejících závazných zákonů, nařízení, vyhlášek a předpisů, například: Nařízení vlády č. 11/2002 Sb., se kterým se stanoví vzhled a umístění bezpečnostních značek a zavedení signálů, ve znění nařízení vlády č. 405/2004 Sb.; vyhláška č. 294/2015 Sb., kterou se provádějí pravidla provozu na pozemních komunikacích; zákon č. 258/2000 Sb., o ochraně veřejného </w:t>
      </w:r>
      <w:proofErr w:type="gramStart"/>
      <w:r w:rsidRPr="0051310F">
        <w:rPr>
          <w:rFonts w:cstheme="minorHAnsi"/>
        </w:rPr>
        <w:t>zdraví  a o změně</w:t>
      </w:r>
      <w:proofErr w:type="gramEnd"/>
      <w:r w:rsidRPr="0051310F">
        <w:rPr>
          <w:rFonts w:cstheme="minorHAnsi"/>
        </w:rPr>
        <w:t xml:space="preserve"> některých souvisejících zákonů, ve znění zákona č. 254/2001 Sb., zákona č. 274/2001 Sb., zákona č. 201/2012 Sb., zákona č. 13/2002 Sb., zákona č. 76/2002 Sb., zákona č. 120/2002 Sb., zákona č. 320/2002 Sb., zákona č.274/2003 Sb., zákona č. 350/2011 Sb., zákona č. 167/2004 Sb., zákona č.326/2004 Sb., zákona č. 562/2004 Sb., zákona č. 125/2005 Sb., zákona č. 253/2005 Sb., zákona č. 381/2005 Sb., zákona č. 392/2005 Sb., zákona č. 444/2005 Sb., zákona 224/2015 Sb., zákona č. 74/2006 Sb., zákona č. 186/2006 Sb., zákona 189/2006 Sb., zákona č. 222/2006 Sb., zákona č. 342/2006 Sb. a zákona č. 264/2006 Sb.; zákon č. 350/2011 Sb., o chemických látkách a chemických přípravcích a o změně některých zákonů, ve znění zákona č. 186/2004 Sb., zákona č. 125/2005 Sb., zákona 345/2005 Sb. a zákona č. 222/2006 Sb.; nařízení vlády č. 101/2005 Sb., o podrobnějších požadavcích na pracoviště a pracovní prostředí; nařízení vlády č. 378/2001 Sb., kterým se stanoví bližší požadavky na bezpečný provoz a používání strojů, technických zařízení, přístrojů a nářadí; vyhláška č. 371/2008 Sb., kterou se stanoví podrobný obsah bezpečnostního listu k nebezpečné chemické látce </w:t>
      </w:r>
      <w:r w:rsidRPr="0051310F">
        <w:rPr>
          <w:rFonts w:cstheme="minorHAnsi"/>
        </w:rPr>
        <w:lastRenderedPageBreak/>
        <w:t xml:space="preserve">a chemickému přípravku, ve znění vyhlášky č. 460/2005 Sb.; zákon č. 361/2000 Sb., o provozu na pozemních komunikacích a o změnách některých </w:t>
      </w:r>
      <w:proofErr w:type="gramStart"/>
      <w:r w:rsidRPr="0051310F">
        <w:rPr>
          <w:rFonts w:cstheme="minorHAnsi"/>
        </w:rPr>
        <w:t>zákonů ( zákon</w:t>
      </w:r>
      <w:proofErr w:type="gramEnd"/>
      <w:r w:rsidRPr="0051310F">
        <w:rPr>
          <w:rFonts w:cstheme="minorHAnsi"/>
        </w:rPr>
        <w:t xml:space="preserve"> o silničním provozu), ve znění zákona č. 60/2001 Sb., zákona č. 478/2001 Sb.,  zákona č. 62/2002 Sb., zákona č. 311/2002 Sb., zákona č. 320/2002 Sb., zákona č. 436/2003 Sb., zákona č. 53/2004 Sb., zákona č. 229/2005 Sb., zákona 411/2005 Sb., zákona č. 76/2006 Sb., zákona č. 226/2006 Sb., zákona č. 264/2006 Sb., a zákona č. 342/2006 Sb.; stavební zákon, zákon č. 361/2000 Sb., o silničním provozu, ve znění pozdějších předpisů, a zákon č 13/1997 Sb., o pozemních komunikacích, ve znění pozdějších předpisů; nařízení vlády č. 168/2002 Sb., kterým se stanoví způsob organizace práce a pracovních postupů, které je zaměstnavatel povinen zajistit při provozování dopravy dopravními prostředky; zákon č. 356/2003 Sb., o  chemických látkách a chemických přípravcích a o změně některých zákonů, ve znění zákona č. 186/2004 Sb., zákona č. 125/2005 Sb., zákona č. 345/2005 Sb., zákona č. 222/2006 Sb.; zákon č. 185/2001 Sb., o odpadech a o změně některých dalších zákonů, ve znění zákona č. 477/2001 Sb., zákona č. 76/2002 Sb., zákona č. 275/2002 Sb., zákona č. 320/2002 Sb., zákona č. 356/2003 Sb., zákona č. 167/2004 Sb., zákona č. 188/2004 Sb., zákona č. 317/2004 Sb., zákona č. 7/2005 Sb., zákona č. 444/2005 Sb., zákona č. 186/2006 Sb., zákona 222/2006 Sb. a zákona č. 314/2006 Sb.; zákon č. 254/2001 Sb., o vodách a o změně některých zákonů (vodní zákon), ve znění zákona č. 76/2002 Sb., zákona č. 320/2002 Sb., zákona č. 274/2003 Sb.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Pr="00423C19" w:rsidRDefault="0051310F" w:rsidP="0051310F">
      <w:pPr>
        <w:pStyle w:val="Nadpis2"/>
        <w:jc w:val="both"/>
        <w:rPr>
          <w:color w:val="auto"/>
        </w:rPr>
      </w:pPr>
      <w:r>
        <w:rPr>
          <w:color w:val="auto"/>
        </w:rPr>
        <w:t>7.</w:t>
      </w:r>
      <w:r>
        <w:rPr>
          <w:color w:val="auto"/>
        </w:rPr>
        <w:tab/>
        <w:t>Stavební fyzika</w:t>
      </w:r>
      <w:r w:rsidRPr="00423C19">
        <w:rPr>
          <w:color w:val="auto"/>
        </w:rPr>
        <w:t>:</w:t>
      </w:r>
    </w:p>
    <w:p w:rsidR="0051310F" w:rsidRDefault="0051310F" w:rsidP="0051310F">
      <w:pPr>
        <w:pStyle w:val="Bezmezer"/>
        <w:ind w:firstLine="708"/>
        <w:jc w:val="both"/>
      </w:pPr>
    </w:p>
    <w:p w:rsidR="0051310F" w:rsidRPr="002C19E5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2C19E5">
        <w:rPr>
          <w:rFonts w:cstheme="minorHAnsi"/>
          <w:b/>
          <w:i/>
          <w:sz w:val="24"/>
          <w:szCs w:val="24"/>
        </w:rPr>
        <w:t>Tepelná technika</w:t>
      </w:r>
    </w:p>
    <w:p w:rsidR="002C19E5" w:rsidRDefault="002C19E5" w:rsidP="002C19E5">
      <w:pPr>
        <w:pStyle w:val="Zkladntext"/>
        <w:spacing w:after="0" w:line="240" w:lineRule="auto"/>
        <w:ind w:firstLine="709"/>
        <w:rPr>
          <w:rFonts w:ascii="Calibri" w:hAnsi="Calibri"/>
        </w:rPr>
      </w:pPr>
    </w:p>
    <w:p w:rsidR="00C864C7" w:rsidRDefault="00C864C7" w:rsidP="00C864C7">
      <w:pPr>
        <w:pStyle w:val="Zkladntext"/>
        <w:spacing w:after="0" w:line="240" w:lineRule="auto"/>
        <w:ind w:firstLine="709"/>
      </w:pPr>
      <w:r>
        <w:rPr>
          <w:rFonts w:ascii="Calibri" w:hAnsi="Calibri"/>
        </w:rPr>
        <w:t>Jedná se o stavební úpravy objektu, které mají vliv na stavební fyziku pouze v oblasti zateplení suterénu a soklu až do výšky 400mm nad terén.</w:t>
      </w:r>
    </w:p>
    <w:p w:rsidR="002C19E5" w:rsidRDefault="002C19E5" w:rsidP="002C19E5">
      <w:pPr>
        <w:pStyle w:val="Zkladntext"/>
        <w:spacing w:after="0" w:line="240" w:lineRule="auto"/>
        <w:ind w:firstLine="709"/>
        <w:rPr>
          <w:rFonts w:ascii="Calibri" w:hAnsi="Calibri"/>
        </w:rPr>
      </w:pPr>
      <w:r>
        <w:rPr>
          <w:rFonts w:ascii="Calibri" w:hAnsi="Calibri"/>
        </w:rPr>
        <w:t>Zateplení pláště budovy – předp</w:t>
      </w:r>
      <w:r w:rsidR="00C864C7">
        <w:rPr>
          <w:rFonts w:ascii="Calibri" w:hAnsi="Calibri"/>
        </w:rPr>
        <w:t>okládané nosné obvodové zdivo zděné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 xml:space="preserve">. </w:t>
      </w:r>
      <w:proofErr w:type="gramStart"/>
      <w:r>
        <w:rPr>
          <w:rFonts w:ascii="Calibri" w:hAnsi="Calibri"/>
        </w:rPr>
        <w:t>min.</w:t>
      </w:r>
      <w:proofErr w:type="gramEnd"/>
      <w:r>
        <w:rPr>
          <w:rFonts w:ascii="Calibri" w:hAnsi="Calibri"/>
        </w:rPr>
        <w:t xml:space="preserve"> </w:t>
      </w:r>
      <w:r w:rsidR="00C864C7">
        <w:rPr>
          <w:rFonts w:ascii="Calibri" w:hAnsi="Calibri"/>
        </w:rPr>
        <w:t>33</w:t>
      </w:r>
      <w:r>
        <w:rPr>
          <w:rFonts w:ascii="Calibri" w:hAnsi="Calibri"/>
        </w:rPr>
        <w:t xml:space="preserve">0mm bude zatepleno </w:t>
      </w:r>
      <w:r w:rsidR="00C864C7">
        <w:rPr>
          <w:rFonts w:ascii="Calibri" w:hAnsi="Calibri"/>
        </w:rPr>
        <w:t xml:space="preserve">v suterénu </w:t>
      </w:r>
      <w:r>
        <w:rPr>
          <w:rFonts w:ascii="Calibri" w:hAnsi="Calibri"/>
        </w:rPr>
        <w:t>tepelnou izolací z </w:t>
      </w:r>
      <w:r w:rsidR="00C864C7">
        <w:rPr>
          <w:rFonts w:ascii="Calibri" w:hAnsi="Calibri"/>
        </w:rPr>
        <w:t xml:space="preserve">extrudovaného polystyrenu </w:t>
      </w:r>
      <w:proofErr w:type="spellStart"/>
      <w:r w:rsidR="00C864C7">
        <w:rPr>
          <w:rFonts w:ascii="Calibri" w:hAnsi="Calibri"/>
        </w:rPr>
        <w:t>tl</w:t>
      </w:r>
      <w:proofErr w:type="spellEnd"/>
      <w:r w:rsidR="00C864C7">
        <w:rPr>
          <w:rFonts w:ascii="Calibri" w:hAnsi="Calibri"/>
        </w:rPr>
        <w:t>. 12</w:t>
      </w:r>
      <w:r>
        <w:rPr>
          <w:rFonts w:ascii="Calibri" w:hAnsi="Calibri"/>
        </w:rPr>
        <w:t xml:space="preserve">0mm. Tloušťka zateplení byla navržena tak, aby byla splněna doporučená hodnota Součinitele prostupu tepla dle ČSN </w:t>
      </w:r>
      <w:proofErr w:type="spellStart"/>
      <w:r>
        <w:rPr>
          <w:rFonts w:ascii="Calibri" w:hAnsi="Calibri"/>
        </w:rPr>
        <w:t>U</w:t>
      </w:r>
      <w:r w:rsidRPr="002C19E5">
        <w:rPr>
          <w:rFonts w:ascii="Calibri" w:hAnsi="Calibri"/>
          <w:vertAlign w:val="subscript"/>
        </w:rPr>
        <w:t>doporučeno</w:t>
      </w:r>
      <w:proofErr w:type="spellEnd"/>
      <w:r>
        <w:rPr>
          <w:rFonts w:ascii="Calibri" w:hAnsi="Calibri"/>
        </w:rPr>
        <w:t>=0,25W/m</w:t>
      </w:r>
      <w:r w:rsidRPr="002C19E5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K (vyhovuje Zelené úsporám). Nově je tedy fasádní plášť zateplen z tepelné izolace </w:t>
      </w:r>
      <w:r w:rsidR="00C864C7">
        <w:rPr>
          <w:rFonts w:ascii="Calibri" w:hAnsi="Calibri"/>
        </w:rPr>
        <w:t xml:space="preserve">XPS </w:t>
      </w:r>
      <w:proofErr w:type="spellStart"/>
      <w:r w:rsidR="00C864C7">
        <w:rPr>
          <w:rFonts w:ascii="Calibri" w:hAnsi="Calibri"/>
        </w:rPr>
        <w:t>Styrodur</w:t>
      </w:r>
      <w:proofErr w:type="spellEnd"/>
      <w:r>
        <w:rPr>
          <w:rFonts w:ascii="Calibri" w:hAnsi="Calibri"/>
        </w:rPr>
        <w:t xml:space="preserve">, </w:t>
      </w:r>
      <w:r w:rsidR="00C864C7">
        <w:rPr>
          <w:rFonts w:ascii="Calibri" w:hAnsi="Calibri"/>
        </w:rPr>
        <w:t xml:space="preserve">extrudovaný polystyren </w:t>
      </w:r>
      <w:proofErr w:type="spellStart"/>
      <w:r w:rsidR="00C864C7">
        <w:rPr>
          <w:rFonts w:ascii="Calibri" w:hAnsi="Calibri"/>
        </w:rPr>
        <w:t>tl</w:t>
      </w:r>
      <w:proofErr w:type="spellEnd"/>
      <w:r w:rsidR="00C864C7">
        <w:rPr>
          <w:rFonts w:ascii="Calibri" w:hAnsi="Calibri"/>
        </w:rPr>
        <w:t>. 12</w:t>
      </w:r>
      <w:r>
        <w:rPr>
          <w:rFonts w:ascii="Calibri" w:hAnsi="Calibri"/>
        </w:rPr>
        <w:t>0mm.</w:t>
      </w: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1310F" w:rsidRDefault="0051310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2C19E5">
        <w:rPr>
          <w:rFonts w:cstheme="minorHAnsi"/>
          <w:b/>
          <w:i/>
          <w:sz w:val="24"/>
          <w:szCs w:val="24"/>
        </w:rPr>
        <w:t>Osvětlení</w:t>
      </w:r>
      <w:r w:rsidR="002C19E5" w:rsidRPr="002C19E5">
        <w:rPr>
          <w:rFonts w:cstheme="minorHAnsi"/>
          <w:b/>
          <w:i/>
          <w:sz w:val="24"/>
          <w:szCs w:val="24"/>
        </w:rPr>
        <w:t>, oslunění, akustika</w:t>
      </w:r>
    </w:p>
    <w:p w:rsidR="00EA0A53" w:rsidRDefault="00EA0A53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</w:p>
    <w:p w:rsidR="00EA0A53" w:rsidRDefault="00EA0A53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 xml:space="preserve">Stávající hodnoty osvětlení, oslunění a akustiky nebudou v rámci rekonstrukce objektu </w:t>
      </w:r>
      <w:r w:rsidR="00DC7BC4">
        <w:rPr>
          <w:rFonts w:cstheme="minorHAnsi"/>
        </w:rPr>
        <w:t>zhoršeny</w:t>
      </w:r>
      <w:r>
        <w:rPr>
          <w:rFonts w:cstheme="minorHAnsi"/>
        </w:rPr>
        <w:t>.</w:t>
      </w:r>
      <w:r w:rsidR="00DA0436">
        <w:rPr>
          <w:rFonts w:cstheme="minorHAnsi"/>
        </w:rPr>
        <w:t xml:space="preserve"> Z hlediska osvětlení a oslunění místností </w:t>
      </w:r>
      <w:r w:rsidR="00DC7BC4">
        <w:rPr>
          <w:rFonts w:cstheme="minorHAnsi"/>
        </w:rPr>
        <w:t>ne</w:t>
      </w:r>
      <w:r w:rsidR="00DA0436">
        <w:rPr>
          <w:rFonts w:cstheme="minorHAnsi"/>
        </w:rPr>
        <w:t>dojde v rámci výměny oken v hlavních místnostech kanceláří, šaten a dílen k</w:t>
      </w:r>
      <w:r w:rsidR="00DC7BC4">
        <w:rPr>
          <w:rFonts w:cstheme="minorHAnsi"/>
        </w:rPr>
        <w:t> výmě</w:t>
      </w:r>
      <w:r w:rsidR="00C864C7">
        <w:rPr>
          <w:rFonts w:cstheme="minorHAnsi"/>
        </w:rPr>
        <w:t>ně oken za okna menších rozměrů, rozměry oken a dveří zůstanou stávající</w:t>
      </w:r>
      <w:r w:rsidR="00DC7BC4">
        <w:rPr>
          <w:rFonts w:cstheme="minorHAnsi"/>
        </w:rPr>
        <w:t xml:space="preserve">. Rekonstrukce </w:t>
      </w:r>
      <w:r w:rsidR="00C864C7">
        <w:rPr>
          <w:rFonts w:cstheme="minorHAnsi"/>
        </w:rPr>
        <w:t>ne</w:t>
      </w:r>
      <w:r w:rsidR="00DC7BC4">
        <w:rPr>
          <w:rFonts w:cstheme="minorHAnsi"/>
        </w:rPr>
        <w:t>má vliv na oslunění a osvětlení. Akustika bude rekonstrukcí ovlivněna spíše pozitivním směrem, jelikož nová okna disponují lepším akustickým útlumem.</w:t>
      </w: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DC7BC4" w:rsidRP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DC7BC4">
        <w:rPr>
          <w:rFonts w:cstheme="minorHAnsi"/>
          <w:b/>
          <w:i/>
          <w:sz w:val="24"/>
          <w:szCs w:val="24"/>
        </w:rPr>
        <w:t>Zásady hospodaření s energiemi</w:t>
      </w: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DC7BC4" w:rsidRDefault="00DC7BC4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 w:rsidRPr="00DC7BC4">
        <w:rPr>
          <w:rFonts w:cstheme="minorHAnsi"/>
        </w:rPr>
        <w:t>Stavba je navržena v souladu s předpisy a normami pro úsporu energií a ochrany tepla. Splňuje požadavek normy ČSN 73 0540 a požadavky §7a zákona č. 318/2012 Sb., kterým se mění zákon č. 406/2000 Sb. o hospodaření s energiemi. Dokumentace je dále zpracována v souladu s vyhláškou 78/2013 Sb. Skladby obvodových konstrukcí budou splňovat požadavky normy ČSN 73 0540-2 na požadovaný příp. doporučený součinitel prostupu tepla.</w:t>
      </w:r>
    </w:p>
    <w:p w:rsidR="00C864C7" w:rsidRDefault="00C864C7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C864C7" w:rsidRDefault="00C864C7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01462" w:rsidRDefault="00501462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501462" w:rsidRDefault="00501462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7D7E1F" w:rsidRPr="007D7E1F" w:rsidRDefault="007D7E1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i/>
          <w:sz w:val="24"/>
          <w:szCs w:val="24"/>
        </w:rPr>
      </w:pPr>
      <w:r w:rsidRPr="007D7E1F">
        <w:rPr>
          <w:rFonts w:cstheme="minorHAnsi"/>
          <w:b/>
          <w:i/>
          <w:sz w:val="24"/>
          <w:szCs w:val="24"/>
        </w:rPr>
        <w:lastRenderedPageBreak/>
        <w:t>Ochrana stavby před negativními účinky vnějšího prostředí</w:t>
      </w:r>
    </w:p>
    <w:p w:rsidR="007D7E1F" w:rsidRDefault="007D7E1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7D7E1F" w:rsidRDefault="007D7E1F" w:rsidP="007D7E1F">
      <w:pPr>
        <w:spacing w:after="0" w:line="240" w:lineRule="auto"/>
        <w:ind w:firstLine="708"/>
      </w:pPr>
      <w:proofErr w:type="spellStart"/>
      <w:r>
        <w:t>Protiradonové</w:t>
      </w:r>
      <w:proofErr w:type="spellEnd"/>
      <w:r>
        <w:t xml:space="preserve"> opatření - jedná se o rekonstrukcí stávajícího objektu, </w:t>
      </w:r>
      <w:proofErr w:type="spellStart"/>
      <w:r>
        <w:t>protiradonové</w:t>
      </w:r>
      <w:proofErr w:type="spellEnd"/>
      <w:r>
        <w:t xml:space="preserve"> opatření podle podkladů s největší pravděpodobností nebylo provedeno. Požadavkem stavebníka plánované </w:t>
      </w:r>
      <w:r w:rsidR="00C864C7">
        <w:t>opravy</w:t>
      </w:r>
      <w:r>
        <w:t xml:space="preserve"> </w:t>
      </w:r>
      <w:r w:rsidR="00C864C7">
        <w:t>nebyla</w:t>
      </w:r>
      <w:r>
        <w:t xml:space="preserve"> </w:t>
      </w:r>
      <w:r w:rsidR="00C864C7">
        <w:t>ochrana proti vnikání radonu do objektu</w:t>
      </w:r>
      <w:r>
        <w:t xml:space="preserve">. </w:t>
      </w:r>
      <w:proofErr w:type="spellStart"/>
      <w:r>
        <w:t>Protiradonové</w:t>
      </w:r>
      <w:proofErr w:type="spellEnd"/>
      <w:r>
        <w:t xml:space="preserve"> řešení v této fázi projektu není řešeno.</w:t>
      </w:r>
    </w:p>
    <w:p w:rsidR="007D7E1F" w:rsidRPr="00FF0F3E" w:rsidRDefault="007D7E1F" w:rsidP="007D7E1F">
      <w:pPr>
        <w:spacing w:after="0" w:line="240" w:lineRule="auto"/>
        <w:ind w:firstLine="708"/>
      </w:pPr>
      <w:r>
        <w:t>Ochrana proti vodě -  ochrana proti vodě je zajištěna aplikací nových hydroizolačních vrstev v</w:t>
      </w:r>
      <w:r w:rsidR="00C864C7">
        <w:t> suterénu, u</w:t>
      </w:r>
      <w:r>
        <w:t xml:space="preserve"> základových pasů a soklu. Blíže</w:t>
      </w:r>
      <w:r w:rsidR="00C55D00">
        <w:t xml:space="preserve"> </w:t>
      </w:r>
      <w:r>
        <w:t xml:space="preserve">jsou tyto materiály specifikované v příslušném oddílu této technické zprávy. Další ochrana proti vodě </w:t>
      </w:r>
      <w:r w:rsidR="00C864C7">
        <w:t>je řešena odvedením vod kolem objektu drenážním systémem, který bude nově instalovaný kolem základů objektu</w:t>
      </w:r>
      <w:r>
        <w:t>.</w:t>
      </w:r>
      <w:r w:rsidR="00C864C7">
        <w:t xml:space="preserve"> Nové anglické dvorky budou také odkanalizovány do dešťové kanalizace v lokalitě.</w:t>
      </w:r>
      <w:r>
        <w:t xml:space="preserve"> Je nutné dbát na správné provedení hydroizolačního souvrství všech dotčených ploch, toto zajistí dodavatel stavby na základě technologického postupu pokládky výrobce materiálu.</w:t>
      </w:r>
      <w:r w:rsidR="00432D8B">
        <w:t xml:space="preserve"> Odvedení dešťových vod </w:t>
      </w:r>
      <w:r w:rsidR="007461FA">
        <w:t xml:space="preserve">z drenáže, anglických dvorků a nového </w:t>
      </w:r>
      <w:proofErr w:type="spellStart"/>
      <w:r w:rsidR="007461FA">
        <w:t>geigru</w:t>
      </w:r>
      <w:proofErr w:type="spellEnd"/>
      <w:r w:rsidR="007461FA">
        <w:t xml:space="preserve"> na západní straně fasády </w:t>
      </w:r>
      <w:r w:rsidR="00432D8B">
        <w:t>bude provedeno do dešťové kanalizace.</w:t>
      </w:r>
    </w:p>
    <w:p w:rsidR="007D7E1F" w:rsidRDefault="007D7E1F" w:rsidP="007D7E1F">
      <w:pPr>
        <w:spacing w:after="0" w:line="240" w:lineRule="auto"/>
        <w:ind w:firstLine="708"/>
      </w:pPr>
    </w:p>
    <w:p w:rsidR="007D7E1F" w:rsidRDefault="007D7E1F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432D8B" w:rsidRPr="00423C19" w:rsidRDefault="00432D8B" w:rsidP="00432D8B">
      <w:pPr>
        <w:pStyle w:val="Nadpis2"/>
        <w:jc w:val="both"/>
        <w:rPr>
          <w:color w:val="auto"/>
        </w:rPr>
      </w:pPr>
      <w:r>
        <w:rPr>
          <w:color w:val="auto"/>
        </w:rPr>
        <w:t>8.</w:t>
      </w:r>
      <w:r>
        <w:rPr>
          <w:color w:val="auto"/>
        </w:rPr>
        <w:tab/>
        <w:t>Požadavky na požární ochranu konstrukcí</w:t>
      </w:r>
      <w:r w:rsidRPr="00423C19">
        <w:rPr>
          <w:color w:val="auto"/>
        </w:rPr>
        <w:t>:</w:t>
      </w:r>
    </w:p>
    <w:p w:rsidR="00432D8B" w:rsidRDefault="00432D8B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907666" w:rsidRDefault="007461FA" w:rsidP="003373C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>Navrhované stavební úpravy se nedotknou stávajícího požárně bezpečnostního řešení objektu.</w:t>
      </w:r>
    </w:p>
    <w:p w:rsidR="003373C6" w:rsidRDefault="003373C6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3373C6" w:rsidRDefault="003373C6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3373C6" w:rsidRDefault="003373C6" w:rsidP="0051310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9.</w:t>
      </w:r>
      <w:r>
        <w:rPr>
          <w:b/>
          <w:i/>
          <w:sz w:val="26"/>
          <w:szCs w:val="26"/>
        </w:rPr>
        <w:tab/>
      </w:r>
      <w:r w:rsidRPr="003373C6">
        <w:rPr>
          <w:b/>
          <w:i/>
          <w:sz w:val="26"/>
          <w:szCs w:val="26"/>
        </w:rPr>
        <w:t>Údaje o požadované jakosti navržených materiálů a o požadované jakosti provedení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b/>
          <w:i/>
          <w:sz w:val="26"/>
          <w:szCs w:val="26"/>
        </w:rPr>
      </w:pPr>
    </w:p>
    <w:p w:rsidR="003373C6" w:rsidRPr="003373C6" w:rsidRDefault="003373C6" w:rsidP="003373C6">
      <w:pPr>
        <w:spacing w:after="0" w:line="240" w:lineRule="auto"/>
        <w:ind w:firstLine="709"/>
        <w:rPr>
          <w:rFonts w:ascii="Calibri" w:eastAsia="Calibri" w:hAnsi="Calibri" w:cs="Calibri"/>
        </w:rPr>
      </w:pPr>
      <w:r w:rsidRPr="003373C6">
        <w:rPr>
          <w:rFonts w:ascii="Calibri" w:eastAsia="Calibri" w:hAnsi="Calibri" w:cs="Calibri"/>
        </w:rPr>
        <w:t xml:space="preserve">Veškeré materiály budou řešeny ve standardních kvalitách. Provedení bude provedeno ve standardní kvalitě. </w:t>
      </w:r>
      <w:r>
        <w:t>Použité materiály a jakost provedení budou odpovídat platným normám a technologickým požadavkům jednotlivých výrobců.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:rsidR="003373C6" w:rsidRPr="003373C6" w:rsidRDefault="003373C6" w:rsidP="003373C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  <w:r w:rsidRPr="003373C6">
        <w:rPr>
          <w:b/>
          <w:i/>
          <w:sz w:val="26"/>
          <w:szCs w:val="26"/>
        </w:rPr>
        <w:t>10.</w:t>
      </w:r>
      <w:r w:rsidRPr="003373C6">
        <w:rPr>
          <w:b/>
          <w:i/>
          <w:sz w:val="26"/>
          <w:szCs w:val="26"/>
        </w:rPr>
        <w:tab/>
        <w:t>Popis netradičních technologických postupů a zvláštních požadavků na provádění a jakost navržených konstrukcí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373C6">
        <w:rPr>
          <w:rFonts w:cstheme="minorHAnsi"/>
        </w:rPr>
        <w:tab/>
        <w:t>Netradiční technologické postupy nejsou navrženy.</w:t>
      </w: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373C6" w:rsidRDefault="003373C6" w:rsidP="003373C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373C6" w:rsidRDefault="003373C6" w:rsidP="003373C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  <w:r w:rsidRPr="003373C6">
        <w:rPr>
          <w:b/>
          <w:i/>
          <w:sz w:val="26"/>
          <w:szCs w:val="26"/>
        </w:rPr>
        <w:t>11.</w:t>
      </w:r>
      <w:r w:rsidRPr="003373C6">
        <w:rPr>
          <w:b/>
          <w:i/>
          <w:sz w:val="26"/>
          <w:szCs w:val="26"/>
        </w:rPr>
        <w:tab/>
        <w:t>Požadavky na vypracování dokumentace zajišťované zhotovitelem stavby – obsah a rozsah výrobní a</w:t>
      </w:r>
      <w:r>
        <w:rPr>
          <w:b/>
          <w:i/>
          <w:sz w:val="26"/>
          <w:szCs w:val="26"/>
        </w:rPr>
        <w:t xml:space="preserve"> </w:t>
      </w:r>
      <w:r w:rsidRPr="003373C6">
        <w:rPr>
          <w:b/>
          <w:i/>
          <w:sz w:val="26"/>
          <w:szCs w:val="26"/>
        </w:rPr>
        <w:t>dílenské dokumentace zhotovitele</w:t>
      </w:r>
    </w:p>
    <w:p w:rsidR="003373C6" w:rsidRDefault="003373C6" w:rsidP="003373C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</w:p>
    <w:p w:rsidR="003373C6" w:rsidRDefault="003373C6" w:rsidP="003373C6">
      <w:pPr>
        <w:spacing w:after="0" w:line="240" w:lineRule="auto"/>
        <w:ind w:firstLine="709"/>
      </w:pPr>
      <w:r>
        <w:t>S ohledem na charakter stavby není požadavek na vypracování projektové dokumentace zajišťované zhotovitelem.</w:t>
      </w:r>
    </w:p>
    <w:p w:rsidR="00A90336" w:rsidRDefault="00A90336" w:rsidP="003373C6">
      <w:pPr>
        <w:spacing w:after="0" w:line="240" w:lineRule="auto"/>
        <w:ind w:firstLine="709"/>
      </w:pPr>
    </w:p>
    <w:p w:rsidR="00194820" w:rsidRDefault="00194820" w:rsidP="003373C6">
      <w:pPr>
        <w:spacing w:after="0" w:line="240" w:lineRule="auto"/>
        <w:ind w:firstLine="709"/>
      </w:pPr>
    </w:p>
    <w:p w:rsidR="00194820" w:rsidRDefault="00194820" w:rsidP="003373C6">
      <w:pPr>
        <w:spacing w:after="0" w:line="240" w:lineRule="auto"/>
        <w:ind w:firstLine="709"/>
      </w:pPr>
    </w:p>
    <w:p w:rsidR="00A90336" w:rsidRDefault="00A90336" w:rsidP="00A9033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  <w:r w:rsidRPr="00A90336">
        <w:rPr>
          <w:b/>
          <w:i/>
          <w:sz w:val="26"/>
          <w:szCs w:val="26"/>
        </w:rPr>
        <w:t>12.</w:t>
      </w:r>
      <w:r w:rsidRPr="00A90336">
        <w:rPr>
          <w:b/>
          <w:i/>
          <w:sz w:val="26"/>
          <w:szCs w:val="26"/>
        </w:rPr>
        <w:tab/>
        <w:t>Stanovení požadovaných kontrol zakrývaných konstrukcí a případných kontrolních měření a zkoušek, pokud jsou požadovány nad rámec povinných – stanovených příslušnými technologickými předpisy a normami</w:t>
      </w:r>
    </w:p>
    <w:p w:rsidR="00A90336" w:rsidRDefault="00A90336" w:rsidP="00A90336">
      <w:pPr>
        <w:spacing w:after="0" w:line="240" w:lineRule="auto"/>
        <w:ind w:left="708" w:hanging="708"/>
        <w:jc w:val="both"/>
        <w:rPr>
          <w:b/>
          <w:i/>
          <w:sz w:val="26"/>
          <w:szCs w:val="26"/>
        </w:rPr>
      </w:pPr>
    </w:p>
    <w:p w:rsidR="00A90336" w:rsidRDefault="00A90336" w:rsidP="00A90336">
      <w:pPr>
        <w:spacing w:after="0" w:line="240" w:lineRule="auto"/>
        <w:ind w:firstLine="709"/>
      </w:pPr>
      <w:r>
        <w:t>Není požadavek kontrol nad rámec povinných kontrol stanovených příslušnými technologickými předpisy a normami.</w:t>
      </w:r>
    </w:p>
    <w:p w:rsidR="00A90336" w:rsidRDefault="00A90336" w:rsidP="00A90336">
      <w:pPr>
        <w:spacing w:after="0" w:line="240" w:lineRule="auto"/>
        <w:ind w:firstLine="709"/>
      </w:pPr>
    </w:p>
    <w:p w:rsidR="00A90336" w:rsidRDefault="00A90336" w:rsidP="00A90336">
      <w:pPr>
        <w:spacing w:after="0" w:line="240" w:lineRule="auto"/>
        <w:ind w:firstLine="709"/>
      </w:pPr>
    </w:p>
    <w:p w:rsidR="00A90336" w:rsidRDefault="00A90336" w:rsidP="00A90336">
      <w:pPr>
        <w:spacing w:after="0" w:line="240" w:lineRule="auto"/>
        <w:ind w:firstLine="709"/>
      </w:pPr>
    </w:p>
    <w:p w:rsidR="00A90336" w:rsidRPr="00A90336" w:rsidRDefault="00A90336" w:rsidP="00A90336">
      <w:pPr>
        <w:spacing w:after="0" w:line="240" w:lineRule="auto"/>
        <w:rPr>
          <w:b/>
          <w:i/>
          <w:sz w:val="26"/>
          <w:szCs w:val="26"/>
        </w:rPr>
      </w:pPr>
      <w:r w:rsidRPr="00A90336">
        <w:rPr>
          <w:b/>
          <w:i/>
          <w:sz w:val="26"/>
          <w:szCs w:val="26"/>
        </w:rPr>
        <w:t xml:space="preserve">13. </w:t>
      </w:r>
      <w:r w:rsidRPr="00A90336">
        <w:rPr>
          <w:b/>
          <w:i/>
          <w:sz w:val="26"/>
          <w:szCs w:val="26"/>
        </w:rPr>
        <w:tab/>
        <w:t>Výpis použitých norem</w:t>
      </w:r>
    </w:p>
    <w:p w:rsidR="00A90336" w:rsidRDefault="00A90336" w:rsidP="003373C6">
      <w:pPr>
        <w:spacing w:after="0" w:line="240" w:lineRule="auto"/>
        <w:ind w:firstLine="709"/>
        <w:rPr>
          <w:rFonts w:cstheme="minorHAnsi"/>
        </w:rPr>
      </w:pPr>
    </w:p>
    <w:p w:rsidR="00A90336" w:rsidRPr="00194820" w:rsidRDefault="00A90336" w:rsidP="00194820">
      <w:pPr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</w:rPr>
      </w:pPr>
      <w:r w:rsidRPr="00A90336">
        <w:rPr>
          <w:rFonts w:ascii="Calibri" w:eastAsia="Calibri" w:hAnsi="Calibri" w:cs="Calibri"/>
        </w:rPr>
        <w:t xml:space="preserve">Použité materiály musí splňovat technické požadavky dané </w:t>
      </w:r>
      <w:proofErr w:type="spellStart"/>
      <w:r w:rsidRPr="00A90336">
        <w:rPr>
          <w:rFonts w:ascii="Calibri" w:eastAsia="Calibri" w:hAnsi="Calibri" w:cs="Calibri"/>
        </w:rPr>
        <w:t>vyhl</w:t>
      </w:r>
      <w:proofErr w:type="spellEnd"/>
      <w:r w:rsidRPr="00A90336">
        <w:rPr>
          <w:rFonts w:ascii="Calibri" w:eastAsia="Calibri" w:hAnsi="Calibri" w:cs="Calibri"/>
        </w:rPr>
        <w:t>. č. 22/97Sb. a 163/02Sb. v platném znění a souvisejících vyhlášek a nařízení.</w:t>
      </w:r>
      <w:r>
        <w:rPr>
          <w:rFonts w:cstheme="minorHAnsi"/>
        </w:rPr>
        <w:t xml:space="preserve"> </w:t>
      </w:r>
      <w:r w:rsidRPr="00A90336">
        <w:rPr>
          <w:rFonts w:ascii="Calibri" w:eastAsia="Calibri" w:hAnsi="Calibri" w:cs="Calibri"/>
        </w:rPr>
        <w:t xml:space="preserve">Po dobu stavebních a montážních prací bude na stavbě průběžně prováděn úklid. Finální úpravy povrchů stavebních konstrukcí a zabudovaných výrobků budou chráněny před poškozením </w:t>
      </w:r>
      <w:r w:rsidRPr="00194820">
        <w:rPr>
          <w:rFonts w:eastAsia="Calibri" w:cstheme="minorHAnsi"/>
        </w:rPr>
        <w:t>následně prováděnými pracemi.</w:t>
      </w:r>
      <w:r w:rsidR="00194820" w:rsidRPr="00194820">
        <w:rPr>
          <w:rFonts w:eastAsia="Calibri" w:cstheme="minorHAnsi"/>
        </w:rPr>
        <w:t xml:space="preserve"> </w:t>
      </w:r>
      <w:r w:rsidR="00194820" w:rsidRPr="00194820">
        <w:rPr>
          <w:rFonts w:eastAsia="FranklinGothic-Book" w:cstheme="minorHAnsi"/>
        </w:rPr>
        <w:t>Stanovení potřebné tloušťky tepelné izolace, včetně posouzení vlivu zvýšení difúzního odporu konstrukce</w:t>
      </w:r>
      <w:r w:rsidR="00194820">
        <w:rPr>
          <w:rFonts w:eastAsia="FranklinGothic-Book" w:cstheme="minorHAnsi"/>
        </w:rPr>
        <w:t xml:space="preserve"> </w:t>
      </w:r>
      <w:r w:rsidR="00194820" w:rsidRPr="00194820">
        <w:rPr>
          <w:rFonts w:eastAsia="FranklinGothic-Book" w:cstheme="minorHAnsi"/>
        </w:rPr>
        <w:t>podle normy ČSN 73 0540 – 2 Tepelná ochrana budov: Požadavky</w:t>
      </w:r>
      <w:r w:rsidR="00194820">
        <w:rPr>
          <w:rFonts w:eastAsia="FranklinGothic-Book" w:cstheme="minorHAnsi"/>
        </w:rPr>
        <w:t>.</w:t>
      </w:r>
    </w:p>
    <w:p w:rsidR="00A90336" w:rsidRPr="00A90336" w:rsidRDefault="00A90336" w:rsidP="00194820">
      <w:pPr>
        <w:pStyle w:val="Zkladntextodsazen"/>
        <w:ind w:left="0"/>
        <w:rPr>
          <w:rFonts w:ascii="Calibri" w:hAnsi="Calibri" w:cs="Calibri"/>
          <w:color w:val="FF0000"/>
          <w:sz w:val="22"/>
          <w:szCs w:val="22"/>
        </w:rPr>
      </w:pPr>
    </w:p>
    <w:p w:rsidR="00A90336" w:rsidRPr="00A90336" w:rsidRDefault="00A90336" w:rsidP="00A90336">
      <w:pPr>
        <w:pStyle w:val="Zkladntext"/>
        <w:spacing w:after="0" w:line="240" w:lineRule="auto"/>
        <w:ind w:firstLine="708"/>
        <w:rPr>
          <w:rFonts w:ascii="Calibri" w:eastAsia="Calibri" w:hAnsi="Calibri" w:cs="Calibri"/>
        </w:rPr>
      </w:pPr>
      <w:r w:rsidRPr="00A90336">
        <w:rPr>
          <w:rFonts w:ascii="Calibri" w:eastAsia="Calibri" w:hAnsi="Calibri" w:cs="Calibri"/>
          <w:bCs/>
        </w:rPr>
        <w:t>Dodatek k výrobků</w:t>
      </w:r>
      <w:r>
        <w:rPr>
          <w:rFonts w:cstheme="minorHAnsi"/>
          <w:bCs/>
        </w:rPr>
        <w:t>m</w:t>
      </w:r>
      <w:r w:rsidRPr="00A90336">
        <w:rPr>
          <w:rFonts w:ascii="Calibri" w:eastAsia="Calibri" w:hAnsi="Calibri" w:cs="Calibri"/>
          <w:bCs/>
        </w:rPr>
        <w:t xml:space="preserve"> a materiálům</w:t>
      </w:r>
    </w:p>
    <w:p w:rsidR="00A90336" w:rsidRPr="00A90336" w:rsidRDefault="00A90336" w:rsidP="00613E35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A90336">
        <w:rPr>
          <w:rFonts w:ascii="Calibri" w:eastAsia="Calibri" w:hAnsi="Calibri" w:cs="Calibri"/>
        </w:rPr>
        <w:t>Výrobky a materiály, navržené projektem, je možno nahradit za předpokladu, že:</w:t>
      </w:r>
    </w:p>
    <w:p w:rsidR="00613E35" w:rsidRDefault="00A90336" w:rsidP="00613E3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 xml:space="preserve">budou splňovat standardy stanovené projektem (technické, kvalitativní, funkční, bezpečnostní, </w:t>
      </w:r>
    </w:p>
    <w:p w:rsidR="00A90336" w:rsidRPr="00A90336" w:rsidRDefault="00A90336" w:rsidP="00613E35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A90336">
        <w:rPr>
          <w:rFonts w:ascii="Calibri" w:eastAsia="Calibri" w:hAnsi="Calibri" w:cs="Calibri"/>
        </w:rPr>
        <w:t>požární, estetické apod.)</w:t>
      </w:r>
    </w:p>
    <w:p w:rsidR="00A90336" w:rsidRDefault="00A90336" w:rsidP="00613E3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>se záměnou bude souhlasit zástupce investora a následně projektant</w:t>
      </w:r>
    </w:p>
    <w:p w:rsidR="00613E35" w:rsidRDefault="00613E35" w:rsidP="00613E35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>budo</w:t>
      </w:r>
      <w:r>
        <w:rPr>
          <w:rFonts w:cstheme="minorHAnsi"/>
        </w:rPr>
        <w:t>u zohledněny případné změny stavební</w:t>
      </w:r>
      <w:r w:rsidRPr="00A90336">
        <w:rPr>
          <w:rFonts w:ascii="Calibri" w:eastAsia="Calibri" w:hAnsi="Calibri" w:cs="Calibri"/>
        </w:rPr>
        <w:t xml:space="preserve"> připravenosti </w:t>
      </w:r>
      <w:proofErr w:type="spellStart"/>
      <w:r w:rsidRPr="00A90336">
        <w:rPr>
          <w:rFonts w:ascii="Calibri" w:eastAsia="Calibri" w:hAnsi="Calibri" w:cs="Calibri"/>
        </w:rPr>
        <w:t>event</w:t>
      </w:r>
      <w:proofErr w:type="spellEnd"/>
      <w:r w:rsidRPr="00A90336">
        <w:rPr>
          <w:rFonts w:ascii="Calibri" w:eastAsia="Calibri" w:hAnsi="Calibri" w:cs="Calibri"/>
        </w:rPr>
        <w:t xml:space="preserve">. navazujících profesí, vyplývající z této </w:t>
      </w:r>
    </w:p>
    <w:p w:rsidR="00613E35" w:rsidRDefault="00613E35" w:rsidP="00613E35">
      <w:pPr>
        <w:spacing w:after="0" w:line="240" w:lineRule="auto"/>
        <w:ind w:firstLine="708"/>
        <w:jc w:val="both"/>
        <w:rPr>
          <w:rFonts w:cstheme="minorHAnsi"/>
        </w:rPr>
      </w:pPr>
      <w:r w:rsidRPr="00A90336">
        <w:rPr>
          <w:rFonts w:ascii="Calibri" w:eastAsia="Calibri" w:hAnsi="Calibri" w:cs="Calibri"/>
        </w:rPr>
        <w:t>záměny</w:t>
      </w:r>
    </w:p>
    <w:p w:rsidR="00A90336" w:rsidRPr="003373C6" w:rsidRDefault="00A90336" w:rsidP="003373C6">
      <w:pPr>
        <w:spacing w:after="0" w:line="240" w:lineRule="auto"/>
        <w:ind w:firstLine="709"/>
        <w:rPr>
          <w:rFonts w:cstheme="minorHAnsi"/>
        </w:rPr>
      </w:pPr>
    </w:p>
    <w:sectPr w:rsidR="00A90336" w:rsidRPr="003373C6" w:rsidSect="00BF4001">
      <w:type w:val="continuous"/>
      <w:pgSz w:w="11906" w:h="16838"/>
      <w:pgMar w:top="851" w:right="991" w:bottom="851" w:left="993" w:header="284" w:footer="4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DA4" w:rsidRDefault="00BF1DA4" w:rsidP="00BE3DF0">
      <w:pPr>
        <w:spacing w:after="0" w:line="240" w:lineRule="auto"/>
      </w:pPr>
      <w:r>
        <w:separator/>
      </w:r>
    </w:p>
  </w:endnote>
  <w:endnote w:type="continuationSeparator" w:id="0">
    <w:p w:rsidR="00BF1DA4" w:rsidRDefault="00BF1DA4" w:rsidP="00BE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FranklinGothic-Book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5173819"/>
      <w:docPartObj>
        <w:docPartGallery w:val="Page Numbers (Bottom of Page)"/>
        <w:docPartUnique/>
      </w:docPartObj>
    </w:sdtPr>
    <w:sdtContent>
      <w:sdt>
        <w:sdtPr>
          <w:id w:val="-2031938747"/>
          <w:docPartObj>
            <w:docPartGallery w:val="Page Numbers (Top of Page)"/>
            <w:docPartUnique/>
          </w:docPartObj>
        </w:sdtPr>
        <w:sdtContent>
          <w:p w:rsidR="001F2382" w:rsidRDefault="001F2382">
            <w:pPr>
              <w:pStyle w:val="Zpat"/>
              <w:jc w:val="right"/>
            </w:pP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PAGE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4322D0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11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  <w:r w:rsidRPr="00D249BC">
              <w:rPr>
                <w:rFonts w:ascii="BankGothic Lt BT" w:hAnsi="BankGothic Lt BT"/>
                <w:i/>
                <w:color w:val="BFBFBF" w:themeColor="background1" w:themeShade="BF"/>
              </w:rPr>
              <w:t xml:space="preserve"> / 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NUMPAGES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4322D0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11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</w:p>
        </w:sdtContent>
      </w:sdt>
    </w:sdtContent>
  </w:sdt>
  <w:p w:rsidR="001F2382" w:rsidRDefault="001F238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/>
    </w:tblPr>
    <w:tblGrid>
      <w:gridCol w:w="2515"/>
      <w:gridCol w:w="2515"/>
      <w:gridCol w:w="2516"/>
      <w:gridCol w:w="2516"/>
    </w:tblGrid>
    <w:tr w:rsidR="001F2382" w:rsidRPr="00AA026A" w:rsidTr="00AA026A">
      <w:tc>
        <w:tcPr>
          <w:tcW w:w="2515" w:type="dxa"/>
        </w:tcPr>
        <w:p w:rsidR="001F2382" w:rsidRPr="00AA026A" w:rsidRDefault="001F238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Odpovědný projektant</w:t>
          </w:r>
        </w:p>
      </w:tc>
      <w:tc>
        <w:tcPr>
          <w:tcW w:w="2515" w:type="dxa"/>
        </w:tcPr>
        <w:p w:rsidR="001F2382" w:rsidRPr="00AA026A" w:rsidRDefault="001F238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Vypracoval</w:t>
          </w:r>
        </w:p>
      </w:tc>
      <w:tc>
        <w:tcPr>
          <w:tcW w:w="2516" w:type="dxa"/>
        </w:tcPr>
        <w:p w:rsidR="001F2382" w:rsidRPr="00AA026A" w:rsidRDefault="001F238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Stupeň dokumentace</w:t>
          </w:r>
        </w:p>
      </w:tc>
      <w:tc>
        <w:tcPr>
          <w:tcW w:w="2516" w:type="dxa"/>
        </w:tcPr>
        <w:p w:rsidR="001F2382" w:rsidRPr="00AA026A" w:rsidRDefault="001F238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Datum</w:t>
          </w:r>
        </w:p>
      </w:tc>
    </w:tr>
    <w:tr w:rsidR="001F2382" w:rsidRPr="00AA026A" w:rsidTr="00AA026A">
      <w:tc>
        <w:tcPr>
          <w:tcW w:w="2515" w:type="dxa"/>
        </w:tcPr>
        <w:p w:rsidR="001F2382" w:rsidRPr="00AA026A" w:rsidRDefault="001F2382" w:rsidP="00010710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>
            <w:rPr>
              <w:color w:val="BFBFBF" w:themeColor="background1" w:themeShade="BF"/>
            </w:rPr>
            <w:t>Pavel</w:t>
          </w:r>
          <w:proofErr w:type="gramEnd"/>
          <w:r>
            <w:rPr>
              <w:color w:val="BFBFBF" w:themeColor="background1" w:themeShade="BF"/>
            </w:rPr>
            <w:t xml:space="preserve"> Zemek</w:t>
          </w:r>
        </w:p>
      </w:tc>
      <w:tc>
        <w:tcPr>
          <w:tcW w:w="2515" w:type="dxa"/>
        </w:tcPr>
        <w:p w:rsidR="001F2382" w:rsidRPr="00AA026A" w:rsidRDefault="001F2382" w:rsidP="00F2599E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>
            <w:rPr>
              <w:color w:val="BFBFBF" w:themeColor="background1" w:themeShade="BF"/>
            </w:rPr>
            <w:t>Barbora</w:t>
          </w:r>
          <w:proofErr w:type="gramEnd"/>
          <w:r>
            <w:rPr>
              <w:color w:val="BFBFBF" w:themeColor="background1" w:themeShade="BF"/>
            </w:rPr>
            <w:t xml:space="preserve"> Hynková</w:t>
          </w:r>
        </w:p>
      </w:tc>
      <w:tc>
        <w:tcPr>
          <w:tcW w:w="2516" w:type="dxa"/>
        </w:tcPr>
        <w:p w:rsidR="001F2382" w:rsidRPr="00AA026A" w:rsidRDefault="001F2382" w:rsidP="00CE2D4C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DPS</w:t>
          </w:r>
        </w:p>
      </w:tc>
      <w:tc>
        <w:tcPr>
          <w:tcW w:w="2516" w:type="dxa"/>
        </w:tcPr>
        <w:p w:rsidR="001F2382" w:rsidRPr="00AA026A" w:rsidRDefault="001F2382" w:rsidP="00C22185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Červen 2</w:t>
          </w:r>
          <w:r w:rsidRPr="00AA026A">
            <w:rPr>
              <w:color w:val="BFBFBF" w:themeColor="background1" w:themeShade="BF"/>
            </w:rPr>
            <w:t>01</w:t>
          </w:r>
          <w:r>
            <w:rPr>
              <w:color w:val="BFBFBF" w:themeColor="background1" w:themeShade="BF"/>
            </w:rPr>
            <w:t>9</w:t>
          </w:r>
        </w:p>
      </w:tc>
    </w:tr>
  </w:tbl>
  <w:p w:rsidR="001F2382" w:rsidRDefault="001F238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DA4" w:rsidRDefault="00BF1DA4" w:rsidP="00BE3DF0">
      <w:pPr>
        <w:spacing w:after="0" w:line="240" w:lineRule="auto"/>
      </w:pPr>
      <w:r>
        <w:separator/>
      </w:r>
    </w:p>
  </w:footnote>
  <w:footnote w:type="continuationSeparator" w:id="0">
    <w:p w:rsidR="00BF1DA4" w:rsidRDefault="00BF1DA4" w:rsidP="00BE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382" w:rsidRDefault="001F2382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5" name="Obrázek 5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2382" w:rsidRPr="001E20EB" w:rsidRDefault="001F2382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1F2382" w:rsidRPr="001E20EB" w:rsidRDefault="001F2382" w:rsidP="00245A17">
    <w:pPr>
      <w:pStyle w:val="Bezmezer"/>
      <w:rPr>
        <w:i/>
        <w:color w:val="A6A6A6"/>
      </w:rPr>
    </w:pPr>
    <w:r>
      <w:rPr>
        <w:i/>
        <w:color w:val="A6A6A6"/>
      </w:rPr>
      <w:t>V Háji 1092/15, 170 00 Praha 7 - Holešovice</w:t>
    </w:r>
  </w:p>
  <w:p w:rsidR="001F2382" w:rsidRPr="00653540" w:rsidRDefault="001F2382" w:rsidP="00245A17">
    <w:pPr>
      <w:pStyle w:val="Zhlav"/>
      <w:rPr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382" w:rsidRDefault="001F2382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6" name="Obrázek 6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2382" w:rsidRPr="001E20EB" w:rsidRDefault="001F2382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1F2382" w:rsidRPr="001E20EB" w:rsidRDefault="001F2382" w:rsidP="00245A17">
    <w:pPr>
      <w:pStyle w:val="Bezmezer"/>
      <w:rPr>
        <w:i/>
        <w:color w:val="A6A6A6"/>
      </w:rPr>
    </w:pPr>
    <w:bookmarkStart w:id="3" w:name="_Hlk534135169"/>
    <w:r>
      <w:rPr>
        <w:i/>
        <w:color w:val="A6A6A6"/>
      </w:rPr>
      <w:t>V Háji 1092/15, 170 00 Praha 7 - Holešovice</w:t>
    </w:r>
  </w:p>
  <w:bookmarkEnd w:id="3"/>
  <w:p w:rsidR="001F2382" w:rsidRPr="00245A17" w:rsidRDefault="001F2382" w:rsidP="00245A1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3CC0"/>
    <w:multiLevelType w:val="hybridMultilevel"/>
    <w:tmpl w:val="A17C7F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B4955"/>
    <w:multiLevelType w:val="hybridMultilevel"/>
    <w:tmpl w:val="23FCDBFA"/>
    <w:lvl w:ilvl="0" w:tplc="88B4D4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E57097"/>
    <w:multiLevelType w:val="hybridMultilevel"/>
    <w:tmpl w:val="326E1CA2"/>
    <w:lvl w:ilvl="0" w:tplc="9D146F6E">
      <w:start w:val="4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77B64CC"/>
    <w:multiLevelType w:val="hybridMultilevel"/>
    <w:tmpl w:val="67024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5">
    <w:nsid w:val="6E951336"/>
    <w:multiLevelType w:val="hybridMultilevel"/>
    <w:tmpl w:val="A17C7F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B0336"/>
    <w:multiLevelType w:val="hybridMultilevel"/>
    <w:tmpl w:val="A07C35C6"/>
    <w:lvl w:ilvl="0" w:tplc="C39CD19A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447D6C"/>
    <w:multiLevelType w:val="hybridMultilevel"/>
    <w:tmpl w:val="C5084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363738"/>
    <w:rsid w:val="00001645"/>
    <w:rsid w:val="0000567B"/>
    <w:rsid w:val="000060E3"/>
    <w:rsid w:val="00010710"/>
    <w:rsid w:val="00015ADA"/>
    <w:rsid w:val="00024775"/>
    <w:rsid w:val="00050044"/>
    <w:rsid w:val="00050CEF"/>
    <w:rsid w:val="0005151F"/>
    <w:rsid w:val="00052A59"/>
    <w:rsid w:val="00061540"/>
    <w:rsid w:val="0008011B"/>
    <w:rsid w:val="0008766B"/>
    <w:rsid w:val="000A271C"/>
    <w:rsid w:val="000A3693"/>
    <w:rsid w:val="000B0259"/>
    <w:rsid w:val="000C4B8A"/>
    <w:rsid w:val="000D261A"/>
    <w:rsid w:val="000E09BD"/>
    <w:rsid w:val="000E73C0"/>
    <w:rsid w:val="000F22E1"/>
    <w:rsid w:val="000F5578"/>
    <w:rsid w:val="000F7D0B"/>
    <w:rsid w:val="00106EA0"/>
    <w:rsid w:val="001071C9"/>
    <w:rsid w:val="001101AB"/>
    <w:rsid w:val="00116B05"/>
    <w:rsid w:val="00117D4A"/>
    <w:rsid w:val="00120478"/>
    <w:rsid w:val="00126236"/>
    <w:rsid w:val="0012671F"/>
    <w:rsid w:val="001321AD"/>
    <w:rsid w:val="00132AD3"/>
    <w:rsid w:val="00137ED2"/>
    <w:rsid w:val="00142062"/>
    <w:rsid w:val="001457FD"/>
    <w:rsid w:val="00146BA1"/>
    <w:rsid w:val="00146C53"/>
    <w:rsid w:val="0014791D"/>
    <w:rsid w:val="0015309A"/>
    <w:rsid w:val="00154145"/>
    <w:rsid w:val="001608DE"/>
    <w:rsid w:val="00164F8A"/>
    <w:rsid w:val="00165A42"/>
    <w:rsid w:val="00180585"/>
    <w:rsid w:val="001904C5"/>
    <w:rsid w:val="00194820"/>
    <w:rsid w:val="001978BA"/>
    <w:rsid w:val="001A0AA4"/>
    <w:rsid w:val="001A0F22"/>
    <w:rsid w:val="001C5B1E"/>
    <w:rsid w:val="001E0202"/>
    <w:rsid w:val="001E0A69"/>
    <w:rsid w:val="001E1D5A"/>
    <w:rsid w:val="001E20E4"/>
    <w:rsid w:val="001E4732"/>
    <w:rsid w:val="001F2382"/>
    <w:rsid w:val="001F4B76"/>
    <w:rsid w:val="001F700E"/>
    <w:rsid w:val="00204850"/>
    <w:rsid w:val="002048AE"/>
    <w:rsid w:val="00205233"/>
    <w:rsid w:val="00217970"/>
    <w:rsid w:val="00217E3C"/>
    <w:rsid w:val="0023633F"/>
    <w:rsid w:val="00245A17"/>
    <w:rsid w:val="0025675D"/>
    <w:rsid w:val="00263EBC"/>
    <w:rsid w:val="002716ED"/>
    <w:rsid w:val="00280ACB"/>
    <w:rsid w:val="00281EB6"/>
    <w:rsid w:val="002873A6"/>
    <w:rsid w:val="00290414"/>
    <w:rsid w:val="00290BB7"/>
    <w:rsid w:val="002B2351"/>
    <w:rsid w:val="002B4785"/>
    <w:rsid w:val="002B7867"/>
    <w:rsid w:val="002C10FC"/>
    <w:rsid w:val="002C19E5"/>
    <w:rsid w:val="002C7F48"/>
    <w:rsid w:val="002D01D4"/>
    <w:rsid w:val="002D641F"/>
    <w:rsid w:val="002E2E7E"/>
    <w:rsid w:val="002E564B"/>
    <w:rsid w:val="002F22CE"/>
    <w:rsid w:val="002F23C6"/>
    <w:rsid w:val="002F7026"/>
    <w:rsid w:val="00305EB4"/>
    <w:rsid w:val="00305FA8"/>
    <w:rsid w:val="00311BDA"/>
    <w:rsid w:val="00322024"/>
    <w:rsid w:val="003279E9"/>
    <w:rsid w:val="00330269"/>
    <w:rsid w:val="003373C6"/>
    <w:rsid w:val="00343B24"/>
    <w:rsid w:val="00352B1D"/>
    <w:rsid w:val="00353226"/>
    <w:rsid w:val="00363738"/>
    <w:rsid w:val="003637AE"/>
    <w:rsid w:val="003653D3"/>
    <w:rsid w:val="00367547"/>
    <w:rsid w:val="003701AA"/>
    <w:rsid w:val="003705E7"/>
    <w:rsid w:val="003712D4"/>
    <w:rsid w:val="00382949"/>
    <w:rsid w:val="0039419F"/>
    <w:rsid w:val="00397BA7"/>
    <w:rsid w:val="003A74C2"/>
    <w:rsid w:val="003C0F7D"/>
    <w:rsid w:val="003C19E1"/>
    <w:rsid w:val="003E4E37"/>
    <w:rsid w:val="003F285A"/>
    <w:rsid w:val="00421B3F"/>
    <w:rsid w:val="00423C19"/>
    <w:rsid w:val="004313CF"/>
    <w:rsid w:val="004322D0"/>
    <w:rsid w:val="00432D8B"/>
    <w:rsid w:val="0043610F"/>
    <w:rsid w:val="00436947"/>
    <w:rsid w:val="00444264"/>
    <w:rsid w:val="004445B7"/>
    <w:rsid w:val="00455E11"/>
    <w:rsid w:val="00456EDB"/>
    <w:rsid w:val="00461166"/>
    <w:rsid w:val="004634B3"/>
    <w:rsid w:val="004927A0"/>
    <w:rsid w:val="00496DEF"/>
    <w:rsid w:val="004979A0"/>
    <w:rsid w:val="004A5F72"/>
    <w:rsid w:val="004C56F2"/>
    <w:rsid w:val="004D4D7D"/>
    <w:rsid w:val="004E57A0"/>
    <w:rsid w:val="004E67E7"/>
    <w:rsid w:val="004F53AF"/>
    <w:rsid w:val="004F5C01"/>
    <w:rsid w:val="00501462"/>
    <w:rsid w:val="005044D6"/>
    <w:rsid w:val="0051310F"/>
    <w:rsid w:val="00515DC0"/>
    <w:rsid w:val="0052025D"/>
    <w:rsid w:val="00520CC6"/>
    <w:rsid w:val="00520D72"/>
    <w:rsid w:val="00521F4A"/>
    <w:rsid w:val="0053061E"/>
    <w:rsid w:val="00547029"/>
    <w:rsid w:val="00550708"/>
    <w:rsid w:val="0055340B"/>
    <w:rsid w:val="005542F6"/>
    <w:rsid w:val="00560F18"/>
    <w:rsid w:val="0056453C"/>
    <w:rsid w:val="005664DA"/>
    <w:rsid w:val="00570F46"/>
    <w:rsid w:val="0057464B"/>
    <w:rsid w:val="005755F6"/>
    <w:rsid w:val="005765BC"/>
    <w:rsid w:val="00582610"/>
    <w:rsid w:val="005842A2"/>
    <w:rsid w:val="00590D60"/>
    <w:rsid w:val="0059415B"/>
    <w:rsid w:val="00595E4F"/>
    <w:rsid w:val="005A1E19"/>
    <w:rsid w:val="005A7251"/>
    <w:rsid w:val="005B6689"/>
    <w:rsid w:val="005C2A27"/>
    <w:rsid w:val="005C52DA"/>
    <w:rsid w:val="005D18AD"/>
    <w:rsid w:val="005E676A"/>
    <w:rsid w:val="00605ECC"/>
    <w:rsid w:val="00606884"/>
    <w:rsid w:val="00606C88"/>
    <w:rsid w:val="00613E35"/>
    <w:rsid w:val="006153F9"/>
    <w:rsid w:val="006224D7"/>
    <w:rsid w:val="00625264"/>
    <w:rsid w:val="006254F2"/>
    <w:rsid w:val="006262CC"/>
    <w:rsid w:val="006315C3"/>
    <w:rsid w:val="006357B7"/>
    <w:rsid w:val="00637905"/>
    <w:rsid w:val="00643A07"/>
    <w:rsid w:val="006520A5"/>
    <w:rsid w:val="006530AB"/>
    <w:rsid w:val="00653540"/>
    <w:rsid w:val="0065663D"/>
    <w:rsid w:val="006637B7"/>
    <w:rsid w:val="00671EAE"/>
    <w:rsid w:val="00673664"/>
    <w:rsid w:val="00674297"/>
    <w:rsid w:val="006901BE"/>
    <w:rsid w:val="00692404"/>
    <w:rsid w:val="00692DC6"/>
    <w:rsid w:val="00697842"/>
    <w:rsid w:val="006A559D"/>
    <w:rsid w:val="006B44E9"/>
    <w:rsid w:val="006B4782"/>
    <w:rsid w:val="006D1167"/>
    <w:rsid w:val="006F2205"/>
    <w:rsid w:val="006F4C91"/>
    <w:rsid w:val="006F69AE"/>
    <w:rsid w:val="007002DF"/>
    <w:rsid w:val="00700B47"/>
    <w:rsid w:val="0071102B"/>
    <w:rsid w:val="00724176"/>
    <w:rsid w:val="00725048"/>
    <w:rsid w:val="007313EC"/>
    <w:rsid w:val="00734459"/>
    <w:rsid w:val="00737632"/>
    <w:rsid w:val="00737670"/>
    <w:rsid w:val="00740B6E"/>
    <w:rsid w:val="00741E24"/>
    <w:rsid w:val="007461FA"/>
    <w:rsid w:val="007531AE"/>
    <w:rsid w:val="00760CA2"/>
    <w:rsid w:val="00770A0B"/>
    <w:rsid w:val="007754AE"/>
    <w:rsid w:val="00784D77"/>
    <w:rsid w:val="00787ED4"/>
    <w:rsid w:val="007A2E8C"/>
    <w:rsid w:val="007B42FA"/>
    <w:rsid w:val="007B45BD"/>
    <w:rsid w:val="007C16CC"/>
    <w:rsid w:val="007C2CAD"/>
    <w:rsid w:val="007C4F13"/>
    <w:rsid w:val="007D196E"/>
    <w:rsid w:val="007D40A1"/>
    <w:rsid w:val="007D4572"/>
    <w:rsid w:val="007D7C6C"/>
    <w:rsid w:val="007D7E1F"/>
    <w:rsid w:val="007F6A0E"/>
    <w:rsid w:val="0080506F"/>
    <w:rsid w:val="0080643F"/>
    <w:rsid w:val="00806771"/>
    <w:rsid w:val="008105D4"/>
    <w:rsid w:val="00815C3C"/>
    <w:rsid w:val="00831F52"/>
    <w:rsid w:val="008334BC"/>
    <w:rsid w:val="00840533"/>
    <w:rsid w:val="0084190E"/>
    <w:rsid w:val="00842FE9"/>
    <w:rsid w:val="008437FB"/>
    <w:rsid w:val="008443DE"/>
    <w:rsid w:val="008628EB"/>
    <w:rsid w:val="00865365"/>
    <w:rsid w:val="00866314"/>
    <w:rsid w:val="00866803"/>
    <w:rsid w:val="008713AD"/>
    <w:rsid w:val="00871C35"/>
    <w:rsid w:val="00881407"/>
    <w:rsid w:val="00883FEA"/>
    <w:rsid w:val="00892DFA"/>
    <w:rsid w:val="008935D3"/>
    <w:rsid w:val="00894444"/>
    <w:rsid w:val="008A4506"/>
    <w:rsid w:val="008A4EAF"/>
    <w:rsid w:val="008A5F6F"/>
    <w:rsid w:val="008A6F21"/>
    <w:rsid w:val="008B3949"/>
    <w:rsid w:val="008C58B8"/>
    <w:rsid w:val="008C73E6"/>
    <w:rsid w:val="008D334A"/>
    <w:rsid w:val="008D7EF3"/>
    <w:rsid w:val="008E1214"/>
    <w:rsid w:val="008E5542"/>
    <w:rsid w:val="008F5EA6"/>
    <w:rsid w:val="00904BA6"/>
    <w:rsid w:val="00907666"/>
    <w:rsid w:val="009111F0"/>
    <w:rsid w:val="00911E5A"/>
    <w:rsid w:val="0091449B"/>
    <w:rsid w:val="00914A67"/>
    <w:rsid w:val="00937864"/>
    <w:rsid w:val="0093792E"/>
    <w:rsid w:val="00941FC9"/>
    <w:rsid w:val="0094765C"/>
    <w:rsid w:val="00956403"/>
    <w:rsid w:val="00956864"/>
    <w:rsid w:val="00957CCA"/>
    <w:rsid w:val="00961EAB"/>
    <w:rsid w:val="009630D5"/>
    <w:rsid w:val="00986FA5"/>
    <w:rsid w:val="00992B7B"/>
    <w:rsid w:val="0099380A"/>
    <w:rsid w:val="009956EC"/>
    <w:rsid w:val="00997512"/>
    <w:rsid w:val="009A2487"/>
    <w:rsid w:val="009A31A5"/>
    <w:rsid w:val="009A7B7E"/>
    <w:rsid w:val="009A7CAF"/>
    <w:rsid w:val="009B0E5A"/>
    <w:rsid w:val="009B1595"/>
    <w:rsid w:val="009B5396"/>
    <w:rsid w:val="009C036B"/>
    <w:rsid w:val="009C0FFF"/>
    <w:rsid w:val="009C4FDB"/>
    <w:rsid w:val="009E01CB"/>
    <w:rsid w:val="009E5573"/>
    <w:rsid w:val="009F7BBB"/>
    <w:rsid w:val="00A0337C"/>
    <w:rsid w:val="00A1294A"/>
    <w:rsid w:val="00A15088"/>
    <w:rsid w:val="00A21913"/>
    <w:rsid w:val="00A22C3F"/>
    <w:rsid w:val="00A2483E"/>
    <w:rsid w:val="00A31ACA"/>
    <w:rsid w:val="00A3355E"/>
    <w:rsid w:val="00A335AA"/>
    <w:rsid w:val="00A3794E"/>
    <w:rsid w:val="00A43318"/>
    <w:rsid w:val="00A54EEC"/>
    <w:rsid w:val="00A57B2F"/>
    <w:rsid w:val="00A67A65"/>
    <w:rsid w:val="00A7039A"/>
    <w:rsid w:val="00A72291"/>
    <w:rsid w:val="00A90336"/>
    <w:rsid w:val="00A939DE"/>
    <w:rsid w:val="00AA026A"/>
    <w:rsid w:val="00AA1602"/>
    <w:rsid w:val="00AA763C"/>
    <w:rsid w:val="00AB02C7"/>
    <w:rsid w:val="00AC2D3E"/>
    <w:rsid w:val="00AC6806"/>
    <w:rsid w:val="00AC6A4F"/>
    <w:rsid w:val="00AC7024"/>
    <w:rsid w:val="00AD02D2"/>
    <w:rsid w:val="00AD19BF"/>
    <w:rsid w:val="00AD20C8"/>
    <w:rsid w:val="00AD29EE"/>
    <w:rsid w:val="00AD3CDF"/>
    <w:rsid w:val="00AE09BE"/>
    <w:rsid w:val="00AE1768"/>
    <w:rsid w:val="00AE3C3E"/>
    <w:rsid w:val="00AE5C57"/>
    <w:rsid w:val="00AE6D76"/>
    <w:rsid w:val="00AF417F"/>
    <w:rsid w:val="00AF435F"/>
    <w:rsid w:val="00AF6C66"/>
    <w:rsid w:val="00B031A4"/>
    <w:rsid w:val="00B04EE6"/>
    <w:rsid w:val="00B070FD"/>
    <w:rsid w:val="00B1251C"/>
    <w:rsid w:val="00B142F9"/>
    <w:rsid w:val="00B1561F"/>
    <w:rsid w:val="00B30BAC"/>
    <w:rsid w:val="00B37AE2"/>
    <w:rsid w:val="00B41785"/>
    <w:rsid w:val="00B423C6"/>
    <w:rsid w:val="00B42BD9"/>
    <w:rsid w:val="00B55AF2"/>
    <w:rsid w:val="00B576FD"/>
    <w:rsid w:val="00B602AE"/>
    <w:rsid w:val="00B60643"/>
    <w:rsid w:val="00B62555"/>
    <w:rsid w:val="00B64BED"/>
    <w:rsid w:val="00B64C59"/>
    <w:rsid w:val="00B7277D"/>
    <w:rsid w:val="00B77CE7"/>
    <w:rsid w:val="00B844CA"/>
    <w:rsid w:val="00B92FA5"/>
    <w:rsid w:val="00B95061"/>
    <w:rsid w:val="00B97DD0"/>
    <w:rsid w:val="00BA27E2"/>
    <w:rsid w:val="00BA2E80"/>
    <w:rsid w:val="00BA42E0"/>
    <w:rsid w:val="00BB6715"/>
    <w:rsid w:val="00BC19EB"/>
    <w:rsid w:val="00BC34BC"/>
    <w:rsid w:val="00BC5993"/>
    <w:rsid w:val="00BD392F"/>
    <w:rsid w:val="00BE03AE"/>
    <w:rsid w:val="00BE1189"/>
    <w:rsid w:val="00BE3DF0"/>
    <w:rsid w:val="00BF1DA4"/>
    <w:rsid w:val="00BF20CD"/>
    <w:rsid w:val="00BF4001"/>
    <w:rsid w:val="00BF52BA"/>
    <w:rsid w:val="00C0138A"/>
    <w:rsid w:val="00C10D21"/>
    <w:rsid w:val="00C10D9E"/>
    <w:rsid w:val="00C22185"/>
    <w:rsid w:val="00C23E7B"/>
    <w:rsid w:val="00C30148"/>
    <w:rsid w:val="00C332BD"/>
    <w:rsid w:val="00C34717"/>
    <w:rsid w:val="00C37F96"/>
    <w:rsid w:val="00C41755"/>
    <w:rsid w:val="00C462E1"/>
    <w:rsid w:val="00C5409F"/>
    <w:rsid w:val="00C55D00"/>
    <w:rsid w:val="00C61F04"/>
    <w:rsid w:val="00C6588A"/>
    <w:rsid w:val="00C71929"/>
    <w:rsid w:val="00C8206C"/>
    <w:rsid w:val="00C8304F"/>
    <w:rsid w:val="00C864C7"/>
    <w:rsid w:val="00C92E8C"/>
    <w:rsid w:val="00C946D4"/>
    <w:rsid w:val="00C9576F"/>
    <w:rsid w:val="00CA0323"/>
    <w:rsid w:val="00CA4D97"/>
    <w:rsid w:val="00CB030D"/>
    <w:rsid w:val="00CB1408"/>
    <w:rsid w:val="00CB5414"/>
    <w:rsid w:val="00CB6737"/>
    <w:rsid w:val="00CD250C"/>
    <w:rsid w:val="00CD575B"/>
    <w:rsid w:val="00CD7F40"/>
    <w:rsid w:val="00CE2D4C"/>
    <w:rsid w:val="00CE4906"/>
    <w:rsid w:val="00CE4FB6"/>
    <w:rsid w:val="00CF02D3"/>
    <w:rsid w:val="00CF06B0"/>
    <w:rsid w:val="00D01212"/>
    <w:rsid w:val="00D02A85"/>
    <w:rsid w:val="00D0484A"/>
    <w:rsid w:val="00D102C5"/>
    <w:rsid w:val="00D249BC"/>
    <w:rsid w:val="00D27C94"/>
    <w:rsid w:val="00D43E8E"/>
    <w:rsid w:val="00D46D36"/>
    <w:rsid w:val="00D47CA2"/>
    <w:rsid w:val="00D50360"/>
    <w:rsid w:val="00D566E0"/>
    <w:rsid w:val="00D56D8D"/>
    <w:rsid w:val="00D5761C"/>
    <w:rsid w:val="00D70AF5"/>
    <w:rsid w:val="00D71692"/>
    <w:rsid w:val="00D771B6"/>
    <w:rsid w:val="00D82A04"/>
    <w:rsid w:val="00D82C12"/>
    <w:rsid w:val="00D839C9"/>
    <w:rsid w:val="00DA0436"/>
    <w:rsid w:val="00DC2674"/>
    <w:rsid w:val="00DC7939"/>
    <w:rsid w:val="00DC7BC4"/>
    <w:rsid w:val="00DD2083"/>
    <w:rsid w:val="00DE0BAB"/>
    <w:rsid w:val="00DE3102"/>
    <w:rsid w:val="00DE5188"/>
    <w:rsid w:val="00DE58BB"/>
    <w:rsid w:val="00E00977"/>
    <w:rsid w:val="00E016F8"/>
    <w:rsid w:val="00E16075"/>
    <w:rsid w:val="00E20785"/>
    <w:rsid w:val="00E23D20"/>
    <w:rsid w:val="00E25A46"/>
    <w:rsid w:val="00E31EC3"/>
    <w:rsid w:val="00E524EE"/>
    <w:rsid w:val="00E52EAD"/>
    <w:rsid w:val="00E600E1"/>
    <w:rsid w:val="00E9142F"/>
    <w:rsid w:val="00EA0A53"/>
    <w:rsid w:val="00EA0CD6"/>
    <w:rsid w:val="00EA1527"/>
    <w:rsid w:val="00EA4061"/>
    <w:rsid w:val="00EB1AE9"/>
    <w:rsid w:val="00EB5518"/>
    <w:rsid w:val="00EB5608"/>
    <w:rsid w:val="00EB5B72"/>
    <w:rsid w:val="00EC01F1"/>
    <w:rsid w:val="00EC3D27"/>
    <w:rsid w:val="00EC5878"/>
    <w:rsid w:val="00ED134F"/>
    <w:rsid w:val="00ED1E7B"/>
    <w:rsid w:val="00ED267C"/>
    <w:rsid w:val="00ED576D"/>
    <w:rsid w:val="00ED7E27"/>
    <w:rsid w:val="00EE61A5"/>
    <w:rsid w:val="00EF19DB"/>
    <w:rsid w:val="00F05D7F"/>
    <w:rsid w:val="00F20517"/>
    <w:rsid w:val="00F245A3"/>
    <w:rsid w:val="00F2599E"/>
    <w:rsid w:val="00F33643"/>
    <w:rsid w:val="00F3471E"/>
    <w:rsid w:val="00F36329"/>
    <w:rsid w:val="00F515FA"/>
    <w:rsid w:val="00F7007D"/>
    <w:rsid w:val="00F727FE"/>
    <w:rsid w:val="00F819EF"/>
    <w:rsid w:val="00F83AF6"/>
    <w:rsid w:val="00FB068F"/>
    <w:rsid w:val="00FC2827"/>
    <w:rsid w:val="00FC29E2"/>
    <w:rsid w:val="00FC4C0E"/>
    <w:rsid w:val="00FD0345"/>
    <w:rsid w:val="00FD1D86"/>
    <w:rsid w:val="00FD1F2C"/>
    <w:rsid w:val="00FD58DE"/>
    <w:rsid w:val="00FE72DD"/>
    <w:rsid w:val="00FF13F3"/>
    <w:rsid w:val="00FF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76F"/>
  </w:style>
  <w:style w:type="paragraph" w:styleId="Nadpis1">
    <w:name w:val="heading 1"/>
    <w:basedOn w:val="Normln"/>
    <w:next w:val="Normln"/>
    <w:link w:val="Nadpis1Char"/>
    <w:uiPriority w:val="9"/>
    <w:qFormat/>
    <w:rsid w:val="00C10D2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0D21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0D2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363738"/>
    <w:pPr>
      <w:spacing w:after="0" w:line="240" w:lineRule="auto"/>
    </w:pPr>
  </w:style>
  <w:style w:type="paragraph" w:styleId="Nzev">
    <w:name w:val="Title"/>
    <w:basedOn w:val="Normln"/>
    <w:next w:val="Normln"/>
    <w:link w:val="NzevChar"/>
    <w:qFormat/>
    <w:rsid w:val="00C10D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rsid w:val="00C10D21"/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C10D21"/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0D21"/>
    <w:rPr>
      <w:rFonts w:eastAsiaTheme="majorEastAsia" w:cstheme="majorBidi"/>
      <w:b/>
      <w:bCs/>
      <w:i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0D21"/>
    <w:rPr>
      <w:rFonts w:eastAsiaTheme="majorEastAsia" w:cstheme="majorBidi"/>
      <w:b/>
      <w:bCs/>
      <w:color w:val="4F81BD" w:themeColor="accent1"/>
      <w:sz w:val="24"/>
    </w:rPr>
  </w:style>
  <w:style w:type="character" w:customStyle="1" w:styleId="BezmezerChar">
    <w:name w:val="Bez mezer Char"/>
    <w:link w:val="Bezmezer"/>
    <w:uiPriority w:val="1"/>
    <w:rsid w:val="002D01D4"/>
  </w:style>
  <w:style w:type="paragraph" w:styleId="Zkladntextodsazen">
    <w:name w:val="Body Text Indent"/>
    <w:basedOn w:val="Normln"/>
    <w:link w:val="ZkladntextodsazenChar"/>
    <w:uiPriority w:val="99"/>
    <w:rsid w:val="002D01D4"/>
    <w:pPr>
      <w:spacing w:after="0" w:line="240" w:lineRule="auto"/>
      <w:ind w:left="2340" w:hanging="16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D01D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subjname">
    <w:name w:val="tsubjname"/>
    <w:rsid w:val="006357B7"/>
  </w:style>
  <w:style w:type="paragraph" w:customStyle="1" w:styleId="Textodstavce">
    <w:name w:val="Text odstavce"/>
    <w:basedOn w:val="Normln"/>
    <w:rsid w:val="00734459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34459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34459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F0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F02D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3DF0"/>
  </w:style>
  <w:style w:type="paragraph" w:styleId="Zpat">
    <w:name w:val="footer"/>
    <w:basedOn w:val="Normln"/>
    <w:link w:val="Zpat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3DF0"/>
  </w:style>
  <w:style w:type="paragraph" w:styleId="Textbubliny">
    <w:name w:val="Balloon Text"/>
    <w:basedOn w:val="Normln"/>
    <w:link w:val="TextbublinyChar"/>
    <w:uiPriority w:val="99"/>
    <w:semiHidden/>
    <w:unhideWhenUsed/>
    <w:rsid w:val="00BE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DF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249BC"/>
    <w:rPr>
      <w:color w:val="0000FF" w:themeColor="hyperlink"/>
      <w:u w:val="single"/>
    </w:rPr>
  </w:style>
  <w:style w:type="paragraph" w:customStyle="1" w:styleId="CM1">
    <w:name w:val="CM1"/>
    <w:basedOn w:val="Normln"/>
    <w:next w:val="Normln"/>
    <w:uiPriority w:val="99"/>
    <w:rsid w:val="00AF417F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E2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26A"/>
    <w:pPr>
      <w:outlineLvl w:val="9"/>
    </w:pPr>
    <w:rPr>
      <w:u w:val="none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A026A"/>
    <w:pPr>
      <w:spacing w:after="0"/>
      <w:ind w:left="440"/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A026A"/>
    <w:pPr>
      <w:spacing w:before="240" w:after="120"/>
    </w:pPr>
    <w:rPr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AA026A"/>
    <w:pPr>
      <w:spacing w:before="120" w:after="0"/>
      <w:ind w:left="22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34717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34717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34717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34717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34717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34717"/>
    <w:pPr>
      <w:spacing w:after="0"/>
      <w:ind w:left="1760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F19D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F19DB"/>
  </w:style>
  <w:style w:type="paragraph" w:customStyle="1" w:styleId="nadpis2tz">
    <w:name w:val="nadpis_2tz"/>
    <w:basedOn w:val="Normln"/>
    <w:next w:val="Normln"/>
    <w:rsid w:val="00EF19DB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Standard">
    <w:name w:val="Standard"/>
    <w:rsid w:val="00904BA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A433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4EEA-C49E-4427-B8E7-A4E7271E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11</Pages>
  <Words>3687</Words>
  <Characters>21756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Bara</cp:lastModifiedBy>
  <cp:revision>44</cp:revision>
  <cp:lastPrinted>2019-08-20T14:13:00Z</cp:lastPrinted>
  <dcterms:created xsi:type="dcterms:W3CDTF">2019-05-27T08:20:00Z</dcterms:created>
  <dcterms:modified xsi:type="dcterms:W3CDTF">2019-08-20T14:13:00Z</dcterms:modified>
</cp:coreProperties>
</file>